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ind w:left="0" w:leftChars="100" w:right="1466" w:rightChars="698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w w:val="8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w w:val="8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w w:val="8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w w:val="80"/>
          <w:sz w:val="36"/>
          <w:szCs w:val="36"/>
          <w:lang w:val="en-US" w:eastAsia="zh-CN"/>
        </w:rPr>
        <w:t xml:space="preserve">   ASCD02-2023-0001</w:t>
      </w:r>
      <w:bookmarkStart w:id="0" w:name="_GoBack"/>
      <w:bookmarkEnd w:id="0"/>
    </w:p>
    <w:p>
      <w:pPr>
        <w:autoSpaceDE w:val="0"/>
        <w:autoSpaceDN w:val="0"/>
        <w:spacing w:line="520" w:lineRule="exact"/>
        <w:ind w:right="1466" w:rightChars="698"/>
        <w:jc w:val="distribute"/>
        <w:rPr>
          <w:rFonts w:hint="eastAsia" w:ascii="华文中宋" w:hAnsi="华文中宋" w:eastAsia="华文中宋" w:cs="华文中宋"/>
          <w:b/>
          <w:bCs/>
          <w:color w:val="FF0000"/>
          <w:spacing w:val="-23"/>
          <w:w w:val="80"/>
          <w:sz w:val="56"/>
          <w:szCs w:val="56"/>
        </w:rPr>
      </w:pPr>
    </w:p>
    <w:p>
      <w:pPr>
        <w:autoSpaceDE w:val="0"/>
        <w:autoSpaceDN w:val="0"/>
        <w:spacing w:line="520" w:lineRule="exact"/>
        <w:ind w:right="1466" w:rightChars="698"/>
        <w:jc w:val="distribute"/>
        <w:rPr>
          <w:rFonts w:hint="eastAsia" w:ascii="华文中宋" w:hAnsi="华文中宋" w:eastAsia="华文中宋" w:cs="华文中宋"/>
          <w:b w:val="0"/>
          <w:bCs w:val="0"/>
          <w:color w:val="FF0000"/>
          <w:spacing w:val="-23"/>
          <w:w w:val="80"/>
          <w:sz w:val="56"/>
          <w:szCs w:val="56"/>
        </w:rPr>
      </w:pPr>
    </w:p>
    <w:p>
      <w:pPr>
        <w:autoSpaceDE w:val="0"/>
        <w:autoSpaceDN w:val="0"/>
        <w:spacing w:line="360" w:lineRule="auto"/>
        <w:ind w:right="1466" w:rightChars="698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386715</wp:posOffset>
                </wp:positionV>
                <wp:extent cx="1036955" cy="933450"/>
                <wp:effectExtent l="0" t="0" r="1079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FF0000"/>
                                <w:w w:val="66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w w:val="66"/>
                                <w:sz w:val="96"/>
                                <w:szCs w:val="96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95pt;margin-top:30.45pt;height:73.5pt;width:81.65pt;z-index:251659264;mso-width-relative:page;mso-height-relative:page;" fillcolor="#FFFFFF" filled="t" stroked="f" coordsize="21600,21600" o:gfxdata="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eDbV/YAAAACgEAAA8AAAAAAAAAAQAgAAAAIgAAAGRycy9kb3ducmV2&#10;LnhtbFBLAQIUABQAAAAIAIdO4kCe5U3q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华文中宋" w:hAnsi="华文中宋" w:eastAsia="华文中宋" w:cs="Times New Roman"/>
                          <w:b/>
                          <w:bCs/>
                          <w:color w:val="FF0000"/>
                          <w:w w:val="66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w w:val="66"/>
                          <w:sz w:val="96"/>
                          <w:szCs w:val="9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80"/>
          <w:sz w:val="60"/>
          <w:szCs w:val="60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80"/>
          <w:sz w:val="60"/>
          <w:szCs w:val="60"/>
          <w:lang w:val="en-US" w:eastAsia="zh-CN"/>
        </w:rPr>
        <w:t>上城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80"/>
          <w:sz w:val="60"/>
          <w:szCs w:val="60"/>
        </w:rPr>
        <w:t>区发展改革和经济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80"/>
          <w:sz w:val="60"/>
          <w:szCs w:val="60"/>
          <w:lang w:val="en-US" w:eastAsia="zh-CN"/>
        </w:rPr>
        <w:t>信息化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3"/>
          <w:w w:val="80"/>
          <w:sz w:val="60"/>
          <w:szCs w:val="60"/>
        </w:rPr>
        <w:t>局</w:t>
      </w:r>
    </w:p>
    <w:p>
      <w:pPr>
        <w:autoSpaceDE w:val="0"/>
        <w:autoSpaceDN w:val="0"/>
        <w:spacing w:line="360" w:lineRule="auto"/>
        <w:ind w:right="1466" w:rightChars="698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  <w:lang w:val="en-US" w:eastAsia="zh-CN"/>
        </w:rPr>
        <w:t>上城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  <w:t>区财政局</w:t>
      </w:r>
    </w:p>
    <w:p>
      <w:pPr>
        <w:autoSpaceDE w:val="0"/>
        <w:autoSpaceDN w:val="0"/>
        <w:spacing w:line="360" w:lineRule="auto"/>
        <w:ind w:right="1466" w:rightChars="698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  <w:lang w:val="en-US" w:eastAsia="zh-CN"/>
        </w:rPr>
        <w:t>上城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  <w:lang w:val="en-US"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85"/>
          <w:sz w:val="60"/>
          <w:szCs w:val="60"/>
        </w:rPr>
        <w:t>局</w:t>
      </w:r>
    </w:p>
    <w:p>
      <w:pPr>
        <w:pBdr>
          <w:bottom w:val="single" w:color="FF0000" w:sz="12" w:space="1"/>
        </w:pBdr>
        <w:spacing w:line="520" w:lineRule="exact"/>
        <w:jc w:val="center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FF0000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上</w:t>
      </w:r>
      <w:r>
        <w:rPr>
          <w:rFonts w:hint="eastAsia" w:ascii="仿宋_GB2312" w:hAnsi="宋体" w:eastAsia="仿宋_GB2312" w:cs="Times New Roman"/>
          <w:sz w:val="32"/>
          <w:szCs w:val="32"/>
        </w:rPr>
        <w:t>发改经信〔202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〕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号</w:t>
      </w:r>
    </w:p>
    <w:p>
      <w:pPr>
        <w:keepNext w:val="0"/>
        <w:keepLines w:val="0"/>
        <w:pageBreakBefore w:val="0"/>
        <w:widowControl w:val="0"/>
        <w:pBdr>
          <w:bottom w:val="single" w:color="FF0000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宋体" w:eastAsia="仿宋_GB2312" w:cs="Times New Roman"/>
          <w:sz w:val="15"/>
          <w:szCs w:val="15"/>
        </w:rPr>
      </w:pPr>
    </w:p>
    <w:p>
      <w:pPr>
        <w:adjustRightInd w:val="0"/>
        <w:snapToGrid w:val="0"/>
        <w:jc w:val="both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上城区关于印发《关于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推动直播电商产业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高质量发展若干意见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的通知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区各有关单位、各街道（钱塘智慧城）：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关于推动直播电商产业高质量发展若干意见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印发给你们，请结合实际认真遵照执行。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附件：1.《关于推动直播电商产业高质量发展若干意见》</w:t>
      </w:r>
    </w:p>
    <w:p>
      <w:pPr>
        <w:adjustRightInd w:val="0"/>
        <w:snapToGrid w:val="0"/>
        <w:spacing w:line="600" w:lineRule="exact"/>
        <w:ind w:firstLine="1600" w:firstLineChars="5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2.上城区直播电商产业基地（园区）创建要求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上城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区发展改革和经济信息化局   杭州市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上城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区财政局</w:t>
      </w:r>
    </w:p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600" w:lineRule="exact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上城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区商务局                       </w:t>
      </w:r>
    </w:p>
    <w:p>
      <w:pPr>
        <w:adjustRightInd w:val="0"/>
        <w:snapToGrid w:val="0"/>
        <w:spacing w:line="600" w:lineRule="exact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推动直播电商产业高质量发展若干意见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为抢抓数字经济和直播经济发展机遇，推动我区直播电商产业实现能级跃升，进一步擦亮“直播电商第一城”品牌，助推我区都市经济高质量发展，特制定本意见。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一、适用范围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本意见适用于在上城区合法经营的知名直播电商平台、签约入驻主流直播平台的MCN机构、头部主播及创办企业，以及为直播电商产业发展提供技术支撑、配套服务等相关企业。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二、政策内容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（一）加快打造产业集群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1.基地培育。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支持集内容制作、视频技术、直播场景、运营服务等于一体的多功能、多业态直播电商园区（基地）建设，对新认定市级（含）以上或新获得主流直播电商平台授牌的直播电商园区（基地），按规模、投入等综合指标，给予园区（基地）运营主体最高200万元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2.标杆评定。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每年新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不超过10家区级直播电商园区（基地），按规模、投入等综合指标，给予运营主体5-15万元的一次性补助。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.楼宇改造。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支持直播电商园区（基地）提升改造，完善选品中心、共享及定制直播间、培训基地、信息化建设等配套设施和服务，打造主题鲜明、特色突出、示范性强的直播电商基地。经认定，对投资额1000万元（含）以上的，按运营主体经审计的实际总投入的10%，给予最高300万元一次性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（二）加快引育头部企业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.平台落地。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积极推动知名直播电商平台设立省级及以上总部，当年带货销售额达到10亿元、20亿元、50亿元的，分别给予50万元、100万元、200万元奖励。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.存量激励。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对头部MCN机构、直播电商企业、主播创办企业，经营达到一定规模的，连续三年给予一定补助。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.增量扶持。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重点招引美妆、美服、美饰等时尚产业垂直类MCN机构、头部主播自创企业等优质直播电商企业和品牌企业，经营达到一定规模的，连续三年给予一定补助。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.引才奖励。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支持区内MCN机构独家签约全国优秀主播人才，每新增一名年带货销售额1亿元（含）以上的给予10万元奖励，每新增一名年带货销售额5亿元（含）以上的给予20万元奖励，每新增一名年带货销售额10亿元（含）以上的给予40万元奖励，单个机构每年最高奖励100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.上市激励。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企业在境内外上市的，分阶段、按进度给予最高500万元奖励。企业将上市募集资金50%以上投资我区的，按实际投资金额的5‰，给予最高300万元奖励。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.示范奖励。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获得国家、省、市级政府（或部门）认定的直播电商示范企业，分别给予50万元、30万元、10万元一次性奖励。对正式颁布直播电商相关国际标准、国家标准、行业标准、全国性团体标准中位列前三位的主要起草单位，分别给予50万元、30万元、20万元、10万元一次性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（三） 加快优化产业生态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.科技创新。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鼓励直播电商企业积极运用云计算、大数据、人工智能、区块链等技术。鼓励虚拟人、VR/AR/MR、高清影像（8K及以上）、元宇宙等创新技术的应用和示范应用项目的落地。每年认定一定数量的企业，对其当年实际研发投入的增长部分给予最高100万元的配套资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.直播应用。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鼓励区内企业委托区内直播企业销售产品，对纳统销售额500万元（含）以上的，按直播佣金5%，给予最高20万元补助。鼓励区内企业采用自播方式销售产品，对纳统销售额500万元（含）以上的，按直播服务费用10%，给予最高20万元补助。鼓励区内企业委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区内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直播企业或采用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播方式开展跨境销售产品，对纳统销售额达到100万美元（含）以上的，按直播佣金或直播服务费用10%，给予最高30万元补助。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.品牌打造。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丰富以宋韵文化、国风国潮、非遗文创等为代表的数字消费品类，打造一批上城品牌IP。对进入淘宝、抖音、快手等主流直播电商平台年度销售排行榜TOP10的品牌企业，给予最高100万元的一次性奖励。鼓励头部MCN机构、主播等直播电商主体打造自有品牌，加强技术和模式创新，深化数字供应链和品牌生态链建设。加强市区联动，探索认定一批标杆型、示范型“聚能品牌”，根据规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投入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等给予最高1000万元补助。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.人才服务。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推荐直播人才认定区级高端商务人才，最高给予30万元奖励。按照市级相关政策，推荐贡献突出的直播电商人才申请杭州市高层次人才分类认定，认定后在落户、优先购房、购（租）房补贴、子女入学、车牌竞价补贴、医疗等方面提供相应待遇。积极搭建外籍直播人才“一站式”服务平台，为海外人才创新创业与工作生活提供全方位的便捷服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.以商引商。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积极发挥头部MCN机构等中介作用，“以商引商”推动其合作的品牌企业落地省级及以上总部，年入库纳统营收额1亿元以上的，按落地主体实际投资额的1‰，给予MCN机构一定奖励。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.共富建设。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鼓励区内直播电商企业参与浙江山区26县美丽乡村建设和对口支援地区乡村振兴工作，对开展公益助农直播带货活动年实际交易额1000万以上，排名前三的直播电商企业，分别给予30万、20万元、10万元一次性奖励。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.浓厚氛围。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对直播行业权威机构、主流平台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主办的全国性直播产业高峰论坛、特色行业活动且举办地设在我区的，经认定，可按照活动实际支出的20%，给予最高300万元活动经费支持。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三、附则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1.本意见扶持资金由区财政局统筹平衡。同一项目按从优从高不重复和进档差额原则进行补助。上级已有补助的，本政策补助含区级配套资金。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2.当年存在欠薪欠资行为、发生违法犯罪行为和出现安全生产、环境污染等较大责任事故的企业、机构和个人，不能享受扶持政策。扶持对象须对申请材料的真实性负责。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3.本意见自2023年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日起实施，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试行期一年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上城区直播电商产业基地（园区）创建要求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一、评选对象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直播电商基础较好，整合政府、协会、企业等多方资源来推动“直播+产业集群”模式创新和发展，具有一定的规模和集聚效应的直播类电商产业基地（园区）。   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二、评选基本条件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基地（园区）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已建成并正式运营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年以上，概念性、规划性或未建设的项目不予接收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并参与评选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2.基地（园区）入驻直播产业企业包括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内容制作、视频技术、直播场景、运营服务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等直播产业链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多业态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基地（园区）运营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主体具有较好的经营管理水平，依法经营，诚实守信，近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年内无重大违法违规行为。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基地（园区）运营主体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拥有专业稳定的业务团队，具有稳定直播电商产业链合作伙伴，能够为入驻企业提供技术、信息、资本、供应链、市场对接等服务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成功开展直播活动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场以上。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.按规定向商务等相关部门提供资料。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三、评选程序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1.组织申报</w:t>
      </w:r>
    </w:p>
    <w:p>
      <w:pPr>
        <w:adjustRightInd w:val="0"/>
        <w:snapToGrid w:val="0"/>
        <w:spacing w:line="600" w:lineRule="exact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区商务局、区发改经信局、属地街道（智慧城）等相关部门组织发动辖区内直播基地（园区）积极申报，按规定填写相关申报材料。</w:t>
      </w:r>
    </w:p>
    <w:p>
      <w:pPr>
        <w:adjustRightInd w:val="0"/>
        <w:snapToGrid w:val="0"/>
        <w:spacing w:line="600" w:lineRule="exact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2.项目评审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区商务局、区发改经信局、区财政局等相关部门根据评选条件对申报材料进行联合审核，必要时进行实地查看，每年评选不超过10家区级直播电商基地（园区）。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/>
    <w:p/>
    <w:p/>
    <w:p/>
    <w:p/>
    <w:p/>
    <w:p/>
    <w:p/>
    <w:p/>
    <w:p/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40" w:firstLineChars="5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报送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杭州市上城区财政局、区商务局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41" w:firstLineChars="56"/>
        <w:textAlignment w:val="auto"/>
        <w:outlineLvl w:val="9"/>
      </w:pPr>
      <w:r>
        <w:rPr>
          <w:rFonts w:hint="eastAsia" w:ascii="仿宋" w:hAnsi="仿宋" w:eastAsia="仿宋"/>
          <w:spacing w:val="-14"/>
          <w:sz w:val="28"/>
          <w:szCs w:val="28"/>
        </w:rPr>
        <w:t>杭州市</w:t>
      </w:r>
      <w:r>
        <w:rPr>
          <w:rFonts w:hint="eastAsia" w:ascii="仿宋" w:hAnsi="仿宋" w:eastAsia="仿宋"/>
          <w:spacing w:val="-14"/>
          <w:sz w:val="28"/>
          <w:szCs w:val="28"/>
          <w:lang w:val="en-US" w:eastAsia="zh-CN"/>
        </w:rPr>
        <w:t>上城</w:t>
      </w:r>
      <w:r>
        <w:rPr>
          <w:rFonts w:hint="eastAsia" w:ascii="仿宋" w:hAnsi="仿宋" w:eastAsia="仿宋"/>
          <w:spacing w:val="-14"/>
          <w:sz w:val="28"/>
          <w:szCs w:val="28"/>
        </w:rPr>
        <w:t>区发展改革和经济信息化局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202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footnotePr>
        <w:numFmt w:val="decimalEnclosedCircleChinese"/>
      </w:footnotePr>
      <w:pgSz w:w="11906" w:h="16838"/>
      <w:pgMar w:top="2098" w:right="1474" w:bottom="192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4772660</wp:posOffset>
              </wp:positionH>
              <wp:positionV relativeFrom="paragraph">
                <wp:posOffset>-116840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8pt;margin-top:-9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e+YoNsAAAAMAQAADwAAAAAAAAABACAAAAAi&#10;AAAAZHJzL2Rvd25yZXYueG1sUEsBAhQAFAAAAAgAh07iQIBb9c/OAQAApQMAAA4AAAAAAAAAAQAg&#10;AAAAK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44195"/>
    <w:rsid w:val="004529BC"/>
    <w:rsid w:val="03117C71"/>
    <w:rsid w:val="07E72487"/>
    <w:rsid w:val="0C2F4D1D"/>
    <w:rsid w:val="0EC02EAC"/>
    <w:rsid w:val="10A64B4B"/>
    <w:rsid w:val="16DC468E"/>
    <w:rsid w:val="17932E7C"/>
    <w:rsid w:val="1ABC507F"/>
    <w:rsid w:val="1ACD60FB"/>
    <w:rsid w:val="24D57E3D"/>
    <w:rsid w:val="284B1574"/>
    <w:rsid w:val="2B351A5A"/>
    <w:rsid w:val="2EB14BCB"/>
    <w:rsid w:val="31460AD9"/>
    <w:rsid w:val="31946A67"/>
    <w:rsid w:val="37702892"/>
    <w:rsid w:val="3A5F45D1"/>
    <w:rsid w:val="3A975602"/>
    <w:rsid w:val="3B461DC0"/>
    <w:rsid w:val="3CED4023"/>
    <w:rsid w:val="40551778"/>
    <w:rsid w:val="440D7F56"/>
    <w:rsid w:val="46C60E54"/>
    <w:rsid w:val="477E6C6C"/>
    <w:rsid w:val="49921B40"/>
    <w:rsid w:val="4996094A"/>
    <w:rsid w:val="4B591E21"/>
    <w:rsid w:val="52FC57CF"/>
    <w:rsid w:val="53F94527"/>
    <w:rsid w:val="55160454"/>
    <w:rsid w:val="557F7C08"/>
    <w:rsid w:val="559D3824"/>
    <w:rsid w:val="65344195"/>
    <w:rsid w:val="65861310"/>
    <w:rsid w:val="6B531F55"/>
    <w:rsid w:val="6CDA2D2C"/>
    <w:rsid w:val="70C25386"/>
    <w:rsid w:val="715D3C07"/>
    <w:rsid w:val="79901A3B"/>
    <w:rsid w:val="7DC97BD3"/>
    <w:rsid w:val="7EF04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styleId="3">
    <w:name w:val="Body Text First Indent"/>
    <w:basedOn w:val="2"/>
    <w:next w:val="4"/>
    <w:unhideWhenUsed/>
    <w:qFormat/>
    <w:uiPriority w:val="99"/>
    <w:pPr>
      <w:topLinePunct/>
      <w:spacing w:after="120"/>
      <w:ind w:firstLine="420" w:firstLineChars="100"/>
    </w:pPr>
    <w:rPr>
      <w:color w:val="auto"/>
      <w:w w:val="100"/>
      <w:kern w:val="32"/>
      <w:sz w:val="32"/>
    </w:rPr>
  </w:style>
  <w:style w:type="paragraph" w:styleId="4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2023-03-13T01:21:00Z</dcterms:created>
  <dc:creator>匿名用户</dc:creator>
  <cp:lastModifiedBy>misshyuk</cp:lastModifiedBy>
  <cp:lastPrinted>2023-06-09T05:55:51Z</cp:lastPrinted>
  <dcterms:modified xsi:type="dcterms:W3CDTF">2023-06-09T05:58:31Z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C7490DBC41814ABCAD36012470E19AF2</vt:lpwstr>
  </property>
</Properties>
</file>