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FF0000"/>
          <w:w w:val="34"/>
          <w:sz w:val="140"/>
          <w:szCs w:val="140"/>
        </w:rPr>
      </w:pPr>
      <w:r>
        <w:rPr>
          <w:rFonts w:hint="eastAsia"/>
          <w:b/>
          <w:color w:val="FF0000"/>
          <w:w w:val="34"/>
          <w:sz w:val="140"/>
          <w:szCs w:val="140"/>
        </w:rPr>
        <w:t>杭州市上城区发展改革和经济信息化局</w:t>
      </w:r>
    </w:p>
    <w:p>
      <w:pPr>
        <w:jc w:val="center"/>
        <w:rPr>
          <w:b/>
          <w:color w:val="FF0000"/>
          <w:w w:val="34"/>
          <w:sz w:val="28"/>
          <w:szCs w:val="28"/>
        </w:rPr>
      </w:pPr>
    </w:p>
    <w:p>
      <w:pPr>
        <w:jc w:val="center"/>
        <w:rPr>
          <w:b/>
          <w:color w:val="FF0000"/>
          <w:w w:val="34"/>
          <w:sz w:val="28"/>
          <w:szCs w:val="28"/>
        </w:rPr>
      </w:pPr>
      <w:r>
        <w:rPr>
          <w:rFonts w:hint="eastAsia" w:ascii="仿宋_GB2312" w:hAnsi="宋体" w:eastAsia="仿宋_GB2312"/>
          <w:sz w:val="32"/>
        </w:rPr>
        <w:t>上发改经信审批</w:t>
      </w:r>
      <w:r>
        <w:rPr>
          <w:rFonts w:ascii="仿宋_GB2312" w:hAnsi="宋体" w:eastAsia="仿宋_GB2312"/>
          <w:sz w:val="32"/>
        </w:rPr>
        <w:t>[20</w:t>
      </w:r>
      <w:r>
        <w:rPr>
          <w:rFonts w:hint="eastAsia" w:ascii="仿宋_GB2312" w:hAnsi="宋体" w:eastAsia="仿宋_GB2312"/>
          <w:sz w:val="32"/>
        </w:rPr>
        <w:t>15</w:t>
      </w:r>
      <w:r>
        <w:rPr>
          <w:rFonts w:ascii="仿宋_GB2312" w:hAnsi="宋体" w:eastAsia="仿宋_GB2312"/>
          <w:sz w:val="32"/>
        </w:rPr>
        <w:t>]</w:t>
      </w:r>
      <w:r>
        <w:rPr>
          <w:rFonts w:hint="eastAsia" w:ascii="仿宋_GB2312" w:hAnsi="宋体" w:eastAsia="仿宋_GB2312"/>
          <w:sz w:val="32"/>
          <w:lang w:val="en-US" w:eastAsia="zh-CN"/>
        </w:rPr>
        <w:t>134</w:t>
      </w:r>
      <w:r>
        <w:rPr>
          <w:rFonts w:hint="eastAsia" w:ascii="仿宋_GB2312" w:hAnsi="宋体" w:eastAsia="仿宋_GB2312"/>
          <w:sz w:val="32"/>
        </w:rPr>
        <w:t>号</w:t>
      </w:r>
    </w:p>
    <w:p>
      <w:pPr>
        <w:jc w:val="center"/>
        <w:rPr>
          <w:b/>
          <w:color w:val="FF0000"/>
          <w:w w:val="34"/>
          <w:sz w:val="28"/>
          <w:szCs w:val="28"/>
        </w:rPr>
      </w:pPr>
      <w:r>
        <w:rPr>
          <w:b/>
          <w:color w:val="FF0000"/>
          <w:sz w:val="28"/>
          <w:szCs w:val="28"/>
        </w:rPr>
        <w:pict>
          <v:shape id="Straight Connector 4" o:spid="_x0000_s1026" o:spt="32" type="#_x0000_t32" style="position:absolute;left:0pt;margin-left:-3.75pt;margin-top:3.45pt;height:0.05pt;width:441.75pt;z-index:251658240;mso-width-relative:page;mso-height-relative:page;" o:connectortype="straight" filled="f" o:preferrelative="t" stroked="t" coordsize="21600,21600">
            <v:path arrowok="t"/>
            <v:fill on="f" focussize="0,0"/>
            <v:stroke weight="2pt" color="#FF0000" miterlimit="2"/>
            <v:imagedata o:title=""/>
            <o:lock v:ext="edit"/>
          </v:shape>
        </w:pic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关于望江单元SC040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44"/>
          <w:szCs w:val="44"/>
        </w:rPr>
        <w:t>-R22-09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地块幼儿园</w:t>
      </w:r>
      <w:r>
        <w:rPr>
          <w:rFonts w:hint="eastAsia" w:ascii="宋体" w:hAnsi="宋体"/>
          <w:b/>
          <w:sz w:val="44"/>
          <w:szCs w:val="44"/>
        </w:rPr>
        <w:t>项目建议书的批复</w:t>
      </w:r>
    </w:p>
    <w:p>
      <w:pPr>
        <w:spacing w:line="540" w:lineRule="exact"/>
        <w:rPr>
          <w:sz w:val="30"/>
          <w:szCs w:val="30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杭州市望江地区改造建设指挥部：</w:t>
      </w:r>
    </w:p>
    <w:p>
      <w:pPr>
        <w:tabs>
          <w:tab w:val="left" w:pos="1440"/>
        </w:tabs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你单位上报的《关于要求审批望江单元</w:t>
      </w:r>
      <w:r>
        <w:rPr>
          <w:rFonts w:ascii="仿宋_GB2312" w:eastAsia="仿宋_GB2312"/>
          <w:sz w:val="32"/>
          <w:szCs w:val="32"/>
        </w:rPr>
        <w:t>SC040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-R22-09</w:t>
      </w:r>
      <w:r>
        <w:rPr>
          <w:rFonts w:hint="eastAsia" w:ascii="仿宋_GB2312" w:eastAsia="仿宋_GB2312"/>
          <w:sz w:val="32"/>
          <w:szCs w:val="32"/>
        </w:rPr>
        <w:t>地块幼儿园项目建议书的请示》（望江指【2015】130号）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文及附件收悉</w:t>
      </w:r>
      <w:r>
        <w:rPr>
          <w:rFonts w:hint="eastAsia" w:ascii="仿宋_GB2312" w:hAnsi="华文中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经审核，现将该项目建议书的主要内容批复如下：</w:t>
      </w:r>
    </w:p>
    <w:p>
      <w:pPr>
        <w:spacing w:line="4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一、项目名称：</w:t>
      </w:r>
      <w:r>
        <w:rPr>
          <w:rFonts w:hint="eastAsia" w:ascii="仿宋_GB2312" w:eastAsia="仿宋_GB2312"/>
          <w:sz w:val="32"/>
          <w:szCs w:val="32"/>
        </w:rPr>
        <w:t>望江单元SC040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-R22-09地块幼儿园项目</w:t>
      </w:r>
    </w:p>
    <w:p>
      <w:pPr>
        <w:spacing w:line="4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二、建设单位：</w:t>
      </w:r>
      <w:r>
        <w:rPr>
          <w:rFonts w:hint="eastAsia" w:ascii="仿宋_GB2312" w:eastAsia="仿宋_GB2312"/>
          <w:sz w:val="32"/>
          <w:szCs w:val="32"/>
        </w:rPr>
        <w:t>杭州市望江地区改造建设指挥部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三、建设内容及规模：主要包括办学规模为12班和4托班幼儿园，总建筑面积约10530平方米，其中地上建筑面积约5300平方米，地下建筑面积约5230平方米。</w:t>
      </w:r>
    </w:p>
    <w:p>
      <w:pPr>
        <w:spacing w:line="4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四、项目选址及用地：项目位于杭州市上城区望江单元，规划SC0403-R22-03地块东南侧，海潮寺路以西，海潮支路以北。总用地面积约5300平方米（以实测为准）。</w:t>
      </w:r>
    </w:p>
    <w:p>
      <w:pPr>
        <w:spacing w:line="4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五、总投资及资金来源: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估算总投资约8265万元，其中工程费用约5516万元，工程建设其他费用约2355万元（含建设用地费约1610万元），基本预备费约394万元，项目建设所需资金由杭州市望江地区改造建设指挥部自筹解决。</w:t>
      </w:r>
    </w:p>
    <w:p>
      <w:pPr>
        <w:spacing w:line="4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该项目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代码为 </w:t>
      </w:r>
      <w:r>
        <w:rPr>
          <w:rFonts w:ascii="仿宋_GB2312" w:eastAsia="仿宋_GB2312"/>
          <w:color w:val="000000"/>
          <w:sz w:val="32"/>
          <w:szCs w:val="32"/>
        </w:rPr>
        <w:t xml:space="preserve">150611420040 </w:t>
      </w:r>
      <w:r>
        <w:rPr>
          <w:rFonts w:hint="eastAsia" w:ascii="仿宋_GB2312" w:eastAsia="仿宋_GB2312"/>
          <w:color w:val="000000"/>
          <w:sz w:val="32"/>
          <w:szCs w:val="32"/>
        </w:rPr>
        <w:t>，该文件有效期为两年。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接文后，请编制项目可行性研究报告报我局审批。</w:t>
      </w:r>
    </w:p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特此批复。</w:t>
      </w:r>
    </w:p>
    <w:p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一五年十一月二十四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rFonts w:ascii="黑体" w:hAnsi="宋体" w:eastAsia="黑体"/>
          <w:b/>
          <w:sz w:val="32"/>
          <w:szCs w:val="32"/>
        </w:rPr>
      </w:pP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14" w:type="dxa"/>
            <w:tcBorders>
              <w:left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w w:val="80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抄送：市发改委、区政府办公室</w:t>
            </w:r>
          </w:p>
        </w:tc>
      </w:tr>
    </w:tbl>
    <w:p>
      <w:pPr>
        <w:spacing w:line="46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</w:rPr>
        <w:t>上城区发改经信局办公室</w:t>
      </w:r>
      <w:r>
        <w:rPr>
          <w:rFonts w:hint="eastAsia" w:ascii="仿宋_GB2312" w:eastAsia="仿宋_GB2312"/>
          <w:sz w:val="32"/>
          <w:szCs w:val="30"/>
        </w:rPr>
        <w:t xml:space="preserve">     2015年11月24日印发</w:t>
      </w:r>
    </w:p>
    <w:p>
      <w:pPr>
        <w:jc w:val="center"/>
        <w:rPr>
          <w:b/>
          <w:color w:val="FF0000"/>
          <w:w w:val="3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7EE3"/>
    <w:rsid w:val="00015FE7"/>
    <w:rsid w:val="00032981"/>
    <w:rsid w:val="00037EE3"/>
    <w:rsid w:val="00053551"/>
    <w:rsid w:val="0009604B"/>
    <w:rsid w:val="000E37CE"/>
    <w:rsid w:val="0010649A"/>
    <w:rsid w:val="001623D5"/>
    <w:rsid w:val="001A5967"/>
    <w:rsid w:val="001B0EC7"/>
    <w:rsid w:val="001D1011"/>
    <w:rsid w:val="00305A1C"/>
    <w:rsid w:val="00405214"/>
    <w:rsid w:val="00444B4A"/>
    <w:rsid w:val="004709EC"/>
    <w:rsid w:val="004F5CB2"/>
    <w:rsid w:val="005539AE"/>
    <w:rsid w:val="00611DA0"/>
    <w:rsid w:val="00640637"/>
    <w:rsid w:val="00647E57"/>
    <w:rsid w:val="00691221"/>
    <w:rsid w:val="006A391A"/>
    <w:rsid w:val="006D2B89"/>
    <w:rsid w:val="00777E36"/>
    <w:rsid w:val="00794C77"/>
    <w:rsid w:val="008975B8"/>
    <w:rsid w:val="00915640"/>
    <w:rsid w:val="00945565"/>
    <w:rsid w:val="009A59AF"/>
    <w:rsid w:val="009D1E3D"/>
    <w:rsid w:val="00AC77BF"/>
    <w:rsid w:val="00AC7F87"/>
    <w:rsid w:val="00AF0A16"/>
    <w:rsid w:val="00B61EE5"/>
    <w:rsid w:val="00BD5CE0"/>
    <w:rsid w:val="00C20940"/>
    <w:rsid w:val="00CD415B"/>
    <w:rsid w:val="00CF1DBF"/>
    <w:rsid w:val="00D07268"/>
    <w:rsid w:val="00D46253"/>
    <w:rsid w:val="00DC42ED"/>
    <w:rsid w:val="00E526FC"/>
    <w:rsid w:val="00E8128D"/>
    <w:rsid w:val="00E921EE"/>
    <w:rsid w:val="00EC4597"/>
    <w:rsid w:val="00EE347D"/>
    <w:rsid w:val="00EF5A4E"/>
    <w:rsid w:val="00F0400D"/>
    <w:rsid w:val="00F91865"/>
    <w:rsid w:val="00FD4112"/>
    <w:rsid w:val="00FE549A"/>
    <w:rsid w:val="18C57A32"/>
    <w:rsid w:val="193828E6"/>
    <w:rsid w:val="29F12B5D"/>
    <w:rsid w:val="2DFD4901"/>
    <w:rsid w:val="3E9B4946"/>
    <w:rsid w:val="65336CDF"/>
    <w:rsid w:val="67F442E4"/>
    <w:rsid w:val="72730D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</w:style>
  <w:style w:type="character" w:customStyle="1" w:styleId="7">
    <w:name w:val="页眉 Char"/>
    <w:basedOn w:val="4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593</Characters>
  <Lines>4</Lines>
  <Paragraphs>1</Paragraphs>
  <ScaleCrop>false</ScaleCrop>
  <LinksUpToDate>false</LinksUpToDate>
  <CharactersWithSpaces>695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2015-11-25T03:08:00Z</dcterms:created>
  <dc:creator>dell</dc:creator>
  <cp:lastModifiedBy>投资管理科</cp:lastModifiedBy>
  <cp:lastPrinted>2015-05-05T01:57:00Z</cp:lastPrinted>
  <dcterms:modified xsi:type="dcterms:W3CDTF">2015-11-25T09:30:10Z</dcterms:modified>
  <dc:title>杭州市上城区发展改革和经济信息化局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