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表</w:t>
      </w:r>
      <w:r>
        <w:rPr>
          <w:rFonts w:ascii="宋体" w:hAnsi="宋体"/>
          <w:b/>
          <w:sz w:val="24"/>
          <w:szCs w:val="24"/>
        </w:rPr>
        <w:t xml:space="preserve">1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杭州市</w:t>
      </w:r>
      <w:r>
        <w:rPr>
          <w:rFonts w:hint="eastAsia" w:ascii="宋体" w:hAnsi="宋体"/>
          <w:b/>
          <w:sz w:val="24"/>
          <w:szCs w:val="24"/>
          <w:lang w:eastAsia="zh-CN"/>
        </w:rPr>
        <w:t>上城区</w:t>
      </w:r>
      <w:r>
        <w:rPr>
          <w:rFonts w:hint="eastAsia" w:ascii="宋体" w:hAnsi="宋体"/>
          <w:b/>
          <w:sz w:val="24"/>
          <w:szCs w:val="24"/>
        </w:rPr>
        <w:t>用户水龙头水质监测结果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年第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sz w:val="24"/>
          <w:szCs w:val="24"/>
        </w:rPr>
        <w:t>季度）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</w:p>
    <w:tbl>
      <w:tblPr>
        <w:tblStyle w:val="3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1260"/>
        <w:gridCol w:w="1080"/>
        <w:gridCol w:w="108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限值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监测值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监测指标合格率（%）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最大值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最小值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平均值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色度（度））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浑浊度（NTU））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臭和味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无异臭、异味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pH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不小于6.5且不大于8.5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总硬度（mg/L）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61.3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63.7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肉眼可见物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溶解性总固体（mg/L）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挥发性酚类（mg/L）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0.002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阴离子合成洗涤剂（mg/L）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砷（mg/L）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氰化物（mg/L）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铝（mg/L）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0.045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0.027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0.033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铁（mg/L）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锰（mg/L）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硒（mg/L）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汞（mg/L）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&lt;0.0001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锌（mg/L）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硝酸盐氮（mg/L）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铬（六价）（mg/L）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耗氧量（mg/L）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0.63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0.86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铅（mg/L）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&lt;0.0025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&lt;0.0025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&lt;0.0025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总大肠菌群（MPN/100mL）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不得检出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菌落总数（MPN/100mL）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耐热大肠菌群（MPN/100mL）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不得检出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镉（mg/L）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四氯化碳（mg/L）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0.002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0.00048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0.00023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氨氮（mg/L）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0.28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0.036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0.11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三氯甲烷（mg/L）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0.0036</w:t>
            </w:r>
          </w:p>
        </w:tc>
        <w:tc>
          <w:tcPr>
            <w:tcW w:w="1080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&lt;0.0002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0.001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氯化物（mg/L）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14.6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12.9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氟化物（mg/L）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0.13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0.18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硫酸盐（mg/L）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17.8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游离余氯（mg/L）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≥0.05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0.59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0.43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甲醛（mg/L）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溴酸盐（mg/L）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&lt;0.003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100%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62F43"/>
    <w:rsid w:val="3F762F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2018-07-16T09:38:00Z</dcterms:created>
  <dc:creator>若。初見</dc:creator>
  <cp:lastModifiedBy>若。初見</cp:lastModifiedBy>
  <dcterms:modified xsi:type="dcterms:W3CDTF">2018-07-16T09:38:59Z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