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240" w:lineRule="auto"/>
        <w:jc w:val="center"/>
        <w:textAlignment w:val="bottom"/>
        <w:rPr>
          <w:rFonts w:hint="eastAsia" w:ascii="仿宋_GB2312" w:hAnsi="仿宋_GB2312" w:eastAsia="仿宋_GB2312" w:cs="仿宋_GB2312"/>
          <w:color w:val="000000"/>
          <w:sz w:val="24"/>
          <w:szCs w:val="24"/>
        </w:rPr>
      </w:pPr>
    </w:p>
    <w:p>
      <w:pPr>
        <w:spacing w:line="240" w:lineRule="auto"/>
        <w:ind w:left="-123" w:leftChars="-84" w:right="-307" w:rightChars="-146" w:hanging="53" w:hangingChars="22"/>
        <w:jc w:val="center"/>
        <w:rPr>
          <w:rFonts w:hint="eastAsia" w:ascii="仿宋_GB2312" w:hAnsi="仿宋_GB2312" w:eastAsia="仿宋_GB2312" w:cs="仿宋_GB2312"/>
          <w:b/>
          <w:color w:val="000000"/>
          <w:sz w:val="24"/>
          <w:szCs w:val="24"/>
        </w:rPr>
      </w:pPr>
    </w:p>
    <w:p>
      <w:pPr>
        <w:spacing w:line="240" w:lineRule="auto"/>
        <w:ind w:left="-123" w:leftChars="-84" w:right="-307" w:rightChars="-146" w:hanging="53" w:hangingChars="22"/>
        <w:jc w:val="center"/>
        <w:rPr>
          <w:rFonts w:hint="eastAsia" w:ascii="仿宋_GB2312" w:hAnsi="仿宋_GB2312" w:eastAsia="仿宋_GB2312" w:cs="仿宋_GB2312"/>
          <w:b/>
          <w:color w:val="000000"/>
          <w:sz w:val="24"/>
          <w:szCs w:val="24"/>
        </w:rPr>
      </w:pPr>
    </w:p>
    <w:p>
      <w:pPr>
        <w:spacing w:line="240" w:lineRule="auto"/>
        <w:ind w:left="-123" w:leftChars="-84" w:right="-307" w:rightChars="-146" w:hanging="53" w:hangingChars="22"/>
        <w:jc w:val="center"/>
        <w:rPr>
          <w:rFonts w:hint="eastAsia" w:ascii="仿宋_GB2312" w:hAnsi="仿宋_GB2312" w:eastAsia="仿宋_GB2312" w:cs="仿宋_GB2312"/>
          <w:b/>
          <w:color w:val="000000"/>
          <w:sz w:val="24"/>
          <w:szCs w:val="24"/>
        </w:rPr>
      </w:pPr>
    </w:p>
    <w:p>
      <w:pPr>
        <w:adjustRightInd w:val="0"/>
        <w:snapToGrid w:val="0"/>
        <w:spacing w:after="120" w:line="240" w:lineRule="auto"/>
        <w:jc w:val="center"/>
        <w:rPr>
          <w:rFonts w:hint="eastAsia" w:ascii="仿宋_GB2312" w:hAnsi="仿宋_GB2312" w:eastAsia="仿宋_GB2312" w:cs="仿宋_GB2312"/>
          <w:b/>
          <w:color w:val="auto"/>
          <w:sz w:val="48"/>
          <w:szCs w:val="48"/>
          <w:lang w:val="en-US" w:eastAsia="zh-CN"/>
        </w:rPr>
      </w:pPr>
      <w:bookmarkStart w:id="0" w:name="_Toc205280324"/>
      <w:r>
        <w:rPr>
          <w:rFonts w:hint="eastAsia" w:ascii="仿宋_GB2312" w:hAnsi="仿宋_GB2312" w:eastAsia="仿宋_GB2312" w:cs="仿宋_GB2312"/>
          <w:b/>
          <w:color w:val="auto"/>
          <w:sz w:val="48"/>
          <w:szCs w:val="48"/>
          <w:lang w:val="en-US" w:eastAsia="zh-CN"/>
        </w:rPr>
        <w:t>上城区望江街道</w:t>
      </w:r>
    </w:p>
    <w:p>
      <w:pPr>
        <w:adjustRightInd w:val="0"/>
        <w:snapToGrid w:val="0"/>
        <w:spacing w:after="120" w:line="240" w:lineRule="auto"/>
        <w:jc w:val="center"/>
        <w:rPr>
          <w:rFonts w:hint="eastAsia" w:ascii="仿宋_GB2312" w:hAnsi="仿宋_GB2312" w:eastAsia="仿宋_GB2312" w:cs="仿宋_GB2312"/>
          <w:b/>
          <w:color w:val="auto"/>
          <w:sz w:val="48"/>
          <w:szCs w:val="48"/>
          <w:lang w:eastAsia="zh-CN"/>
        </w:rPr>
      </w:pPr>
      <w:r>
        <w:rPr>
          <w:rFonts w:hint="eastAsia" w:ascii="仿宋_GB2312" w:hAnsi="仿宋_GB2312" w:eastAsia="仿宋_GB2312" w:cs="仿宋_GB2312"/>
          <w:b/>
          <w:color w:val="auto"/>
          <w:sz w:val="48"/>
          <w:szCs w:val="48"/>
          <w:lang w:val="en-US" w:eastAsia="zh-CN"/>
        </w:rPr>
        <w:t>2021</w:t>
      </w:r>
      <w:r>
        <w:rPr>
          <w:rFonts w:hint="eastAsia" w:ascii="仿宋_GB2312" w:hAnsi="仿宋_GB2312" w:eastAsia="仿宋_GB2312" w:cs="仿宋_GB2312"/>
          <w:b/>
          <w:color w:val="auto"/>
          <w:sz w:val="48"/>
          <w:szCs w:val="48"/>
        </w:rPr>
        <w:t>年</w:t>
      </w:r>
      <w:r>
        <w:rPr>
          <w:rFonts w:hint="eastAsia" w:ascii="仿宋_GB2312" w:hAnsi="仿宋_GB2312" w:eastAsia="仿宋_GB2312" w:cs="仿宋_GB2312"/>
          <w:b/>
          <w:color w:val="auto"/>
          <w:sz w:val="48"/>
          <w:szCs w:val="48"/>
          <w:lang w:val="en-US" w:eastAsia="zh-CN"/>
        </w:rPr>
        <w:t>-2023年</w:t>
      </w:r>
      <w:r>
        <w:rPr>
          <w:rFonts w:hint="eastAsia" w:ascii="仿宋_GB2312" w:hAnsi="仿宋_GB2312" w:eastAsia="仿宋_GB2312" w:cs="仿宋_GB2312"/>
          <w:b/>
          <w:color w:val="auto"/>
          <w:sz w:val="48"/>
          <w:szCs w:val="48"/>
        </w:rPr>
        <w:t>城管</w:t>
      </w:r>
      <w:r>
        <w:rPr>
          <w:rFonts w:hint="eastAsia" w:ascii="仿宋_GB2312" w:hAnsi="仿宋_GB2312" w:eastAsia="仿宋_GB2312" w:cs="仿宋_GB2312"/>
          <w:b/>
          <w:color w:val="auto"/>
          <w:sz w:val="48"/>
          <w:szCs w:val="48"/>
          <w:lang w:eastAsia="zh-CN"/>
        </w:rPr>
        <w:t>“</w:t>
      </w:r>
      <w:r>
        <w:rPr>
          <w:rFonts w:hint="eastAsia" w:ascii="仿宋_GB2312" w:hAnsi="仿宋_GB2312" w:eastAsia="仿宋_GB2312" w:cs="仿宋_GB2312"/>
          <w:b/>
          <w:color w:val="auto"/>
          <w:sz w:val="48"/>
          <w:szCs w:val="48"/>
        </w:rPr>
        <w:t>代整治</w:t>
      </w:r>
      <w:r>
        <w:rPr>
          <w:rFonts w:hint="eastAsia" w:ascii="仿宋_GB2312" w:hAnsi="仿宋_GB2312" w:eastAsia="仿宋_GB2312" w:cs="仿宋_GB2312"/>
          <w:b/>
          <w:color w:val="auto"/>
          <w:sz w:val="48"/>
          <w:szCs w:val="48"/>
          <w:lang w:eastAsia="zh-CN"/>
        </w:rPr>
        <w:t>”</w:t>
      </w:r>
      <w:r>
        <w:rPr>
          <w:rFonts w:hint="eastAsia" w:ascii="仿宋_GB2312" w:hAnsi="仿宋_GB2312" w:eastAsia="仿宋_GB2312" w:cs="仿宋_GB2312"/>
          <w:b/>
          <w:color w:val="auto"/>
          <w:sz w:val="48"/>
          <w:szCs w:val="48"/>
          <w:lang w:val="en-US" w:eastAsia="zh-CN"/>
        </w:rPr>
        <w:t>项目</w:t>
      </w:r>
    </w:p>
    <w:p>
      <w:pPr>
        <w:spacing w:line="240" w:lineRule="auto"/>
        <w:ind w:right="-307" w:rightChars="-146"/>
        <w:jc w:val="center"/>
        <w:rPr>
          <w:rFonts w:hint="eastAsia" w:ascii="仿宋_GB2312" w:hAnsi="仿宋_GB2312" w:eastAsia="仿宋_GB2312" w:cs="仿宋_GB2312"/>
          <w:b/>
          <w:color w:val="000000"/>
          <w:sz w:val="24"/>
          <w:szCs w:val="24"/>
        </w:rPr>
      </w:pPr>
    </w:p>
    <w:p>
      <w:pPr>
        <w:spacing w:line="240" w:lineRule="auto"/>
        <w:ind w:left="-96" w:leftChars="-84" w:right="-307" w:rightChars="-146" w:hanging="80" w:hangingChars="22"/>
        <w:jc w:val="center"/>
        <w:rPr>
          <w:rFonts w:hint="eastAsia" w:ascii="仿宋_GB2312" w:hAnsi="仿宋_GB2312" w:eastAsia="仿宋_GB2312" w:cs="仿宋_GB2312"/>
          <w:b/>
          <w:color w:val="000000"/>
          <w:sz w:val="36"/>
          <w:szCs w:val="36"/>
        </w:rPr>
      </w:pPr>
      <w:r>
        <w:rPr>
          <w:rFonts w:hint="eastAsia" w:ascii="仿宋_GB2312" w:hAnsi="仿宋_GB2312" w:eastAsia="仿宋_GB2312" w:cs="仿宋_GB2312"/>
          <w:b/>
          <w:color w:val="000000"/>
          <w:sz w:val="36"/>
          <w:szCs w:val="36"/>
          <w:lang w:val="en-US" w:eastAsia="zh-CN"/>
        </w:rPr>
        <w:t xml:space="preserve">比  选 </w:t>
      </w:r>
      <w:r>
        <w:rPr>
          <w:rFonts w:hint="eastAsia" w:ascii="仿宋_GB2312" w:hAnsi="仿宋_GB2312" w:eastAsia="仿宋_GB2312" w:cs="仿宋_GB2312"/>
          <w:b/>
          <w:color w:val="000000"/>
          <w:sz w:val="36"/>
          <w:szCs w:val="36"/>
        </w:rPr>
        <w:t>文 件</w:t>
      </w:r>
      <w:bookmarkEnd w:id="0"/>
    </w:p>
    <w:p>
      <w:pPr>
        <w:tabs>
          <w:tab w:val="left" w:pos="1470"/>
          <w:tab w:val="center" w:pos="4706"/>
        </w:tabs>
        <w:spacing w:line="240" w:lineRule="auto"/>
        <w:jc w:val="center"/>
        <w:rPr>
          <w:rFonts w:hint="eastAsia" w:ascii="仿宋_GB2312" w:hAnsi="仿宋_GB2312" w:eastAsia="仿宋_GB2312" w:cs="仿宋_GB2312"/>
          <w:b/>
          <w:color w:val="000000"/>
          <w:sz w:val="36"/>
          <w:szCs w:val="36"/>
        </w:rPr>
      </w:pPr>
    </w:p>
    <w:p>
      <w:pPr>
        <w:spacing w:line="240" w:lineRule="auto"/>
        <w:jc w:val="center"/>
        <w:rPr>
          <w:rFonts w:hint="eastAsia" w:ascii="仿宋_GB2312" w:hAnsi="仿宋_GB2312" w:eastAsia="仿宋_GB2312" w:cs="仿宋_GB2312"/>
          <w:b/>
          <w:snapToGrid w:val="0"/>
          <w:color w:val="auto"/>
          <w:kern w:val="0"/>
          <w:sz w:val="36"/>
          <w:szCs w:val="36"/>
          <w:lang w:val="en-US" w:eastAsia="zh-CN"/>
        </w:rPr>
      </w:pPr>
      <w:bookmarkStart w:id="1" w:name="_Toc238836418"/>
      <w:r>
        <w:rPr>
          <w:rFonts w:hint="eastAsia" w:ascii="仿宋_GB2312" w:hAnsi="仿宋_GB2312" w:eastAsia="仿宋_GB2312" w:cs="仿宋_GB2312"/>
          <w:b/>
          <w:snapToGrid w:val="0"/>
          <w:color w:val="auto"/>
          <w:kern w:val="0"/>
          <w:sz w:val="36"/>
          <w:szCs w:val="36"/>
        </w:rPr>
        <w:t>项目编号：</w:t>
      </w:r>
      <w:bookmarkEnd w:id="1"/>
      <w:r>
        <w:rPr>
          <w:rFonts w:hint="eastAsia" w:ascii="仿宋_GB2312" w:hAnsi="仿宋_GB2312" w:eastAsia="仿宋_GB2312" w:cs="仿宋_GB2312"/>
          <w:b/>
          <w:snapToGrid w:val="0"/>
          <w:color w:val="auto"/>
          <w:kern w:val="0"/>
          <w:sz w:val="36"/>
          <w:szCs w:val="36"/>
          <w:lang w:val="en-US"/>
        </w:rPr>
        <w:t>WJJD</w:t>
      </w:r>
      <w:r>
        <w:rPr>
          <w:rFonts w:hint="eastAsia" w:ascii="仿宋_GB2312" w:hAnsi="仿宋_GB2312" w:eastAsia="仿宋_GB2312" w:cs="仿宋_GB2312"/>
          <w:b/>
          <w:snapToGrid w:val="0"/>
          <w:color w:val="auto"/>
          <w:kern w:val="0"/>
          <w:sz w:val="36"/>
          <w:szCs w:val="36"/>
          <w:lang w:val="en-US" w:eastAsia="zh-CN"/>
        </w:rPr>
        <w:t>-</w:t>
      </w:r>
      <w:r>
        <w:rPr>
          <w:rFonts w:hint="eastAsia" w:ascii="仿宋_GB2312" w:hAnsi="仿宋_GB2312" w:eastAsia="仿宋_GB2312" w:cs="仿宋_GB2312"/>
          <w:b/>
          <w:snapToGrid w:val="0"/>
          <w:color w:val="auto"/>
          <w:kern w:val="0"/>
          <w:sz w:val="36"/>
          <w:szCs w:val="36"/>
          <w:lang w:val="en-US"/>
        </w:rPr>
        <w:t>202</w:t>
      </w:r>
      <w:r>
        <w:rPr>
          <w:rFonts w:hint="eastAsia" w:ascii="仿宋_GB2312" w:hAnsi="仿宋_GB2312" w:eastAsia="仿宋_GB2312" w:cs="仿宋_GB2312"/>
          <w:b/>
          <w:snapToGrid w:val="0"/>
          <w:color w:val="auto"/>
          <w:kern w:val="0"/>
          <w:sz w:val="36"/>
          <w:szCs w:val="36"/>
          <w:lang w:val="en-US" w:eastAsia="zh-CN"/>
        </w:rPr>
        <w:t>1-03</w:t>
      </w:r>
    </w:p>
    <w:p>
      <w:pPr>
        <w:spacing w:line="240" w:lineRule="auto"/>
        <w:jc w:val="right"/>
        <w:rPr>
          <w:rFonts w:hint="eastAsia" w:ascii="仿宋_GB2312" w:hAnsi="仿宋_GB2312" w:eastAsia="仿宋_GB2312" w:cs="仿宋_GB2312"/>
          <w:b/>
          <w:color w:val="000000"/>
          <w:sz w:val="24"/>
          <w:szCs w:val="24"/>
        </w:rPr>
      </w:pPr>
    </w:p>
    <w:p>
      <w:pPr>
        <w:spacing w:line="240" w:lineRule="auto"/>
        <w:jc w:val="center"/>
        <w:rPr>
          <w:rFonts w:hint="eastAsia" w:ascii="仿宋_GB2312" w:hAnsi="仿宋_GB2312" w:eastAsia="仿宋_GB2312" w:cs="仿宋_GB2312"/>
          <w:b/>
          <w:color w:val="000000"/>
          <w:sz w:val="24"/>
          <w:szCs w:val="24"/>
        </w:rPr>
      </w:pPr>
    </w:p>
    <w:p>
      <w:pPr>
        <w:spacing w:line="240" w:lineRule="auto"/>
        <w:jc w:val="center"/>
        <w:rPr>
          <w:rFonts w:hint="eastAsia" w:ascii="仿宋_GB2312" w:hAnsi="仿宋_GB2312" w:eastAsia="仿宋_GB2312" w:cs="仿宋_GB2312"/>
          <w:b/>
          <w:color w:val="000000"/>
          <w:sz w:val="24"/>
          <w:szCs w:val="24"/>
        </w:rPr>
      </w:pPr>
    </w:p>
    <w:p>
      <w:pPr>
        <w:spacing w:line="240" w:lineRule="auto"/>
        <w:jc w:val="both"/>
        <w:rPr>
          <w:rFonts w:hint="eastAsia" w:ascii="仿宋_GB2312" w:hAnsi="仿宋_GB2312" w:eastAsia="仿宋_GB2312" w:cs="仿宋_GB2312"/>
          <w:b/>
          <w:color w:val="000000"/>
          <w:sz w:val="24"/>
          <w:szCs w:val="24"/>
        </w:rPr>
      </w:pPr>
    </w:p>
    <w:p>
      <w:pPr>
        <w:spacing w:line="240" w:lineRule="auto"/>
        <w:jc w:val="center"/>
        <w:rPr>
          <w:rFonts w:hint="eastAsia" w:ascii="仿宋_GB2312" w:hAnsi="仿宋_GB2312" w:eastAsia="仿宋_GB2312" w:cs="仿宋_GB2312"/>
          <w:b/>
          <w:color w:val="000000"/>
          <w:sz w:val="24"/>
          <w:szCs w:val="24"/>
        </w:rPr>
      </w:pPr>
    </w:p>
    <w:p>
      <w:pPr>
        <w:spacing w:line="240" w:lineRule="auto"/>
        <w:jc w:val="center"/>
        <w:rPr>
          <w:rFonts w:hint="eastAsia" w:ascii="仿宋_GB2312" w:hAnsi="仿宋_GB2312" w:eastAsia="仿宋_GB2312" w:cs="仿宋_GB2312"/>
          <w:b/>
          <w:color w:val="000000"/>
          <w:sz w:val="24"/>
          <w:szCs w:val="24"/>
        </w:rPr>
      </w:pPr>
    </w:p>
    <w:p>
      <w:pPr>
        <w:pStyle w:val="2"/>
        <w:rPr>
          <w:rFonts w:hint="eastAsia" w:ascii="仿宋_GB2312" w:hAnsi="仿宋_GB2312" w:eastAsia="仿宋_GB2312" w:cs="仿宋_GB2312"/>
          <w:b/>
          <w:color w:val="000000"/>
          <w:sz w:val="24"/>
          <w:szCs w:val="24"/>
        </w:rPr>
      </w:pPr>
    </w:p>
    <w:p>
      <w:pPr>
        <w:rPr>
          <w:rFonts w:hint="eastAsia" w:ascii="仿宋_GB2312" w:hAnsi="仿宋_GB2312" w:eastAsia="仿宋_GB2312" w:cs="仿宋_GB2312"/>
          <w:b/>
          <w:color w:val="000000"/>
          <w:sz w:val="24"/>
          <w:szCs w:val="24"/>
        </w:rPr>
      </w:pPr>
    </w:p>
    <w:p>
      <w:pPr>
        <w:pStyle w:val="2"/>
        <w:rPr>
          <w:rFonts w:hint="eastAsia" w:ascii="仿宋_GB2312" w:hAnsi="仿宋_GB2312" w:eastAsia="仿宋_GB2312" w:cs="仿宋_GB2312"/>
          <w:b/>
          <w:color w:val="000000"/>
          <w:sz w:val="24"/>
          <w:szCs w:val="24"/>
        </w:rPr>
      </w:pPr>
    </w:p>
    <w:p>
      <w:pPr>
        <w:rPr>
          <w:rFonts w:hint="eastAsia" w:ascii="仿宋_GB2312" w:hAnsi="仿宋_GB2312" w:eastAsia="仿宋_GB2312" w:cs="仿宋_GB2312"/>
          <w:b/>
          <w:color w:val="000000"/>
          <w:sz w:val="24"/>
          <w:szCs w:val="24"/>
        </w:rPr>
      </w:pPr>
    </w:p>
    <w:p>
      <w:pPr>
        <w:pStyle w:val="2"/>
        <w:rPr>
          <w:rFonts w:hint="eastAsia" w:ascii="仿宋_GB2312" w:hAnsi="仿宋_GB2312" w:eastAsia="仿宋_GB2312" w:cs="仿宋_GB2312"/>
          <w:b/>
          <w:color w:val="000000"/>
          <w:sz w:val="24"/>
          <w:szCs w:val="24"/>
        </w:rPr>
      </w:pPr>
    </w:p>
    <w:p>
      <w:pPr>
        <w:rPr>
          <w:rFonts w:hint="eastAsia" w:ascii="仿宋_GB2312" w:hAnsi="仿宋_GB2312" w:eastAsia="仿宋_GB2312" w:cs="仿宋_GB2312"/>
          <w:b/>
          <w:color w:val="000000"/>
          <w:sz w:val="24"/>
          <w:szCs w:val="24"/>
        </w:rPr>
      </w:pPr>
    </w:p>
    <w:p>
      <w:pPr>
        <w:pStyle w:val="2"/>
        <w:rPr>
          <w:rFonts w:hint="eastAsia" w:ascii="仿宋_GB2312" w:hAnsi="仿宋_GB2312" w:eastAsia="仿宋_GB2312" w:cs="仿宋_GB2312"/>
          <w:b/>
          <w:color w:val="000000"/>
          <w:sz w:val="24"/>
          <w:szCs w:val="24"/>
        </w:rPr>
      </w:pPr>
    </w:p>
    <w:p>
      <w:pPr>
        <w:rPr>
          <w:rFonts w:hint="eastAsia" w:ascii="仿宋_GB2312" w:hAnsi="仿宋_GB2312" w:eastAsia="仿宋_GB2312" w:cs="仿宋_GB2312"/>
          <w:b/>
          <w:color w:val="000000"/>
          <w:sz w:val="24"/>
          <w:szCs w:val="24"/>
        </w:rPr>
      </w:pPr>
    </w:p>
    <w:p>
      <w:pPr>
        <w:pStyle w:val="2"/>
        <w:rPr>
          <w:rFonts w:hint="eastAsia" w:ascii="仿宋_GB2312" w:hAnsi="仿宋_GB2312" w:eastAsia="仿宋_GB2312" w:cs="仿宋_GB2312"/>
          <w:b/>
          <w:color w:val="000000"/>
          <w:sz w:val="24"/>
          <w:szCs w:val="24"/>
        </w:rPr>
      </w:pPr>
    </w:p>
    <w:p>
      <w:pPr>
        <w:jc w:val="center"/>
        <w:rPr>
          <w:rFonts w:hint="eastAsia" w:ascii="仿宋_GB2312" w:hAnsi="仿宋_GB2312" w:eastAsia="仿宋_GB2312" w:cs="仿宋_GB2312"/>
        </w:rPr>
      </w:pPr>
    </w:p>
    <w:p>
      <w:pPr>
        <w:spacing w:line="240" w:lineRule="auto"/>
        <w:jc w:val="center"/>
        <w:rPr>
          <w:rFonts w:hint="eastAsia" w:ascii="仿宋_GB2312" w:hAnsi="仿宋_GB2312" w:eastAsia="仿宋_GB2312" w:cs="仿宋_GB2312"/>
          <w:b/>
          <w:color w:val="000000"/>
          <w:sz w:val="24"/>
          <w:szCs w:val="24"/>
        </w:rPr>
      </w:pPr>
    </w:p>
    <w:p>
      <w:pPr>
        <w:spacing w:line="240" w:lineRule="auto"/>
        <w:jc w:val="center"/>
        <w:rPr>
          <w:rFonts w:hint="eastAsia" w:ascii="仿宋_GB2312" w:hAnsi="仿宋_GB2312" w:eastAsia="仿宋_GB2312" w:cs="仿宋_GB2312"/>
          <w:b/>
          <w:color w:val="000000"/>
          <w:sz w:val="24"/>
          <w:szCs w:val="24"/>
        </w:rPr>
      </w:pPr>
    </w:p>
    <w:p>
      <w:pPr>
        <w:spacing w:line="240" w:lineRule="auto"/>
        <w:jc w:val="center"/>
        <w:rPr>
          <w:rFonts w:hint="eastAsia" w:ascii="仿宋_GB2312" w:hAnsi="仿宋_GB2312" w:eastAsia="仿宋_GB2312" w:cs="仿宋_GB2312"/>
          <w:b/>
          <w:color w:val="FF0000"/>
          <w:sz w:val="24"/>
          <w:szCs w:val="24"/>
        </w:rPr>
      </w:pPr>
    </w:p>
    <w:p>
      <w:pPr>
        <w:tabs>
          <w:tab w:val="left" w:pos="1470"/>
          <w:tab w:val="center" w:pos="4706"/>
        </w:tabs>
        <w:spacing w:line="240" w:lineRule="auto"/>
        <w:ind w:firstLine="482" w:firstLineChars="200"/>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招 标 人：杭州市上城区人民政府望江街道办事处</w:t>
      </w:r>
    </w:p>
    <w:p>
      <w:pPr>
        <w:tabs>
          <w:tab w:val="left" w:pos="1470"/>
          <w:tab w:val="center" w:pos="4706"/>
        </w:tabs>
        <w:spacing w:line="240" w:lineRule="auto"/>
        <w:jc w:val="center"/>
        <w:rPr>
          <w:rFonts w:hint="eastAsia" w:ascii="仿宋_GB2312" w:hAnsi="仿宋_GB2312" w:eastAsia="仿宋_GB2312" w:cs="仿宋_GB2312"/>
          <w:b/>
          <w:color w:val="000000"/>
          <w:sz w:val="24"/>
          <w:szCs w:val="24"/>
        </w:rPr>
      </w:pPr>
    </w:p>
    <w:p>
      <w:pPr>
        <w:tabs>
          <w:tab w:val="left" w:pos="1470"/>
          <w:tab w:val="center" w:pos="4706"/>
        </w:tabs>
        <w:spacing w:line="240" w:lineRule="auto"/>
        <w:ind w:firstLine="1084" w:firstLineChars="450"/>
        <w:jc w:val="center"/>
        <w:rPr>
          <w:rFonts w:hint="eastAsia" w:ascii="仿宋_GB2312" w:hAnsi="仿宋_GB2312" w:eastAsia="仿宋_GB2312" w:cs="仿宋_GB2312"/>
          <w:b/>
          <w:color w:val="000000"/>
          <w:sz w:val="24"/>
          <w:szCs w:val="24"/>
        </w:rPr>
      </w:pPr>
    </w:p>
    <w:p>
      <w:pPr>
        <w:pStyle w:val="23"/>
        <w:widowControl/>
        <w:spacing w:beforeAutospacing="0" w:afterAutospacing="0" w:line="240" w:lineRule="auto"/>
        <w:jc w:val="center"/>
        <w:rPr>
          <w:rStyle w:val="26"/>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sz w:val="24"/>
          <w:szCs w:val="24"/>
        </w:rPr>
        <w:t>二〇二</w:t>
      </w:r>
      <w:r>
        <w:rPr>
          <w:rFonts w:hint="eastAsia" w:ascii="仿宋_GB2312" w:hAnsi="仿宋_GB2312" w:eastAsia="仿宋_GB2312" w:cs="仿宋_GB2312"/>
          <w:b/>
          <w:color w:val="000000"/>
          <w:sz w:val="24"/>
          <w:szCs w:val="24"/>
          <w:lang w:val="en-US" w:eastAsia="zh-CN"/>
        </w:rPr>
        <w:t>一</w:t>
      </w:r>
      <w:r>
        <w:rPr>
          <w:rFonts w:hint="eastAsia" w:ascii="仿宋_GB2312" w:hAnsi="仿宋_GB2312" w:eastAsia="仿宋_GB2312" w:cs="仿宋_GB2312"/>
          <w:b/>
          <w:color w:val="000000"/>
          <w:sz w:val="24"/>
          <w:szCs w:val="24"/>
        </w:rPr>
        <w:t>年二月</w:t>
      </w:r>
    </w:p>
    <w:p>
      <w:pPr>
        <w:pStyle w:val="13"/>
        <w:spacing w:after="156" w:afterLines="50" w:line="240" w:lineRule="auto"/>
        <w:jc w:val="center"/>
        <w:rPr>
          <w:rFonts w:hint="eastAsia" w:ascii="仿宋_GB2312" w:hAnsi="仿宋_GB2312" w:eastAsia="仿宋_GB2312" w:cs="仿宋_GB2312"/>
          <w:b/>
          <w:bCs/>
          <w:color w:val="000000"/>
          <w:sz w:val="24"/>
          <w:szCs w:val="24"/>
        </w:rPr>
        <w:sectPr>
          <w:pgSz w:w="11906" w:h="16838"/>
          <w:pgMar w:top="1440" w:right="1417" w:bottom="1440" w:left="1417" w:header="851" w:footer="992" w:gutter="0"/>
          <w:cols w:space="425" w:num="1"/>
          <w:docGrid w:type="lines" w:linePitch="312" w:charSpace="0"/>
        </w:sectPr>
      </w:pPr>
    </w:p>
    <w:p>
      <w:pPr>
        <w:pStyle w:val="13"/>
        <w:spacing w:after="156" w:afterLines="50" w:line="240" w:lineRule="auto"/>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目     录</w:t>
      </w:r>
    </w:p>
    <w:p>
      <w:pPr>
        <w:pStyle w:val="2"/>
        <w:tabs>
          <w:tab w:val="right" w:leader="dot" w:pos="9062"/>
        </w:tabs>
        <w:spacing w:line="240" w:lineRule="auto"/>
        <w:rPr>
          <w:rFonts w:hint="eastAsia" w:ascii="仿宋_GB2312" w:hAnsi="仿宋_GB2312" w:eastAsia="仿宋_GB2312" w:cs="仿宋_GB2312"/>
          <w:b w:val="0"/>
          <w:bCs w:val="0"/>
          <w:caps w:val="0"/>
          <w:color w:val="000000"/>
          <w:sz w:val="24"/>
          <w:szCs w:val="24"/>
        </w:rPr>
      </w:pPr>
    </w:p>
    <w:p>
      <w:pPr>
        <w:pStyle w:val="2"/>
        <w:tabs>
          <w:tab w:val="right" w:leader="dot" w:pos="9062"/>
        </w:tabs>
        <w:spacing w:line="240" w:lineRule="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比选</w:t>
      </w:r>
      <w:r>
        <w:rPr>
          <w:rFonts w:hint="eastAsia" w:ascii="仿宋_GB2312" w:hAnsi="仿宋_GB2312" w:eastAsia="仿宋_GB2312" w:cs="仿宋_GB2312"/>
          <w:sz w:val="24"/>
          <w:szCs w:val="24"/>
          <w:lang w:eastAsia="zh-CN"/>
        </w:rPr>
        <w:t>公告</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lang w:val="en-US" w:eastAsia="zh-CN"/>
        </w:rPr>
        <w:t>2</w:t>
      </w:r>
    </w:p>
    <w:p>
      <w:pPr>
        <w:pStyle w:val="2"/>
        <w:tabs>
          <w:tab w:val="right" w:leader="dot" w:pos="9062"/>
        </w:tabs>
        <w:spacing w:line="240" w:lineRule="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HYPERLINK \l "_Toc52289535"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一、投标须知前附表</w:t>
      </w:r>
      <w:r>
        <w:rPr>
          <w:rFonts w:hint="eastAsia" w:ascii="仿宋_GB2312" w:hAnsi="仿宋_GB2312" w:eastAsia="仿宋_GB2312" w:cs="仿宋_GB2312"/>
          <w:sz w:val="24"/>
          <w:szCs w:val="24"/>
          <w:lang w:eastAsia="zh-CN"/>
        </w:rPr>
        <w:tab/>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fldChar w:fldCharType="end"/>
      </w:r>
    </w:p>
    <w:p>
      <w:pPr>
        <w:pStyle w:val="2"/>
        <w:tabs>
          <w:tab w:val="right" w:leader="dot" w:pos="9062"/>
        </w:tabs>
        <w:spacing w:line="240" w:lineRule="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HYPERLINK \l "_Toc52289536"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二、投标人须知</w:t>
      </w:r>
      <w:r>
        <w:rPr>
          <w:rFonts w:hint="eastAsia" w:ascii="仿宋_GB2312" w:hAnsi="仿宋_GB2312" w:eastAsia="仿宋_GB2312" w:cs="仿宋_GB2312"/>
          <w:sz w:val="24"/>
          <w:szCs w:val="24"/>
          <w:lang w:eastAsia="zh-CN"/>
        </w:rPr>
        <w:tab/>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lang w:eastAsia="zh-CN"/>
        </w:rPr>
        <w:fldChar w:fldCharType="end"/>
      </w:r>
    </w:p>
    <w:p>
      <w:pPr>
        <w:pStyle w:val="2"/>
        <w:tabs>
          <w:tab w:val="right" w:leader="dot" w:pos="9062"/>
        </w:tabs>
        <w:spacing w:line="240" w:lineRule="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HYPERLINK \l "_Toc52289537"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（一）总则</w:t>
      </w:r>
      <w:r>
        <w:rPr>
          <w:rFonts w:hint="eastAsia" w:ascii="仿宋_GB2312" w:hAnsi="仿宋_GB2312" w:eastAsia="仿宋_GB2312" w:cs="仿宋_GB2312"/>
          <w:sz w:val="24"/>
          <w:szCs w:val="24"/>
          <w:lang w:eastAsia="zh-CN"/>
        </w:rPr>
        <w:tab/>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lang w:eastAsia="zh-CN"/>
        </w:rPr>
        <w:fldChar w:fldCharType="end"/>
      </w:r>
    </w:p>
    <w:p>
      <w:pPr>
        <w:pStyle w:val="2"/>
        <w:tabs>
          <w:tab w:val="right" w:leader="dot" w:pos="9062"/>
        </w:tabs>
        <w:spacing w:line="240" w:lineRule="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HYPERLINK \l "_Toc52289538"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（二）</w:t>
      </w:r>
      <w:r>
        <w:rPr>
          <w:rFonts w:hint="eastAsia" w:ascii="仿宋_GB2312" w:hAnsi="仿宋_GB2312" w:eastAsia="仿宋_GB2312" w:cs="仿宋_GB2312"/>
          <w:sz w:val="24"/>
          <w:szCs w:val="24"/>
          <w:lang w:val="en-US" w:eastAsia="zh-CN"/>
        </w:rPr>
        <w:t>比选</w:t>
      </w:r>
      <w:r>
        <w:rPr>
          <w:rFonts w:hint="eastAsia" w:ascii="仿宋_GB2312" w:hAnsi="仿宋_GB2312" w:eastAsia="仿宋_GB2312" w:cs="仿宋_GB2312"/>
          <w:sz w:val="24"/>
          <w:szCs w:val="24"/>
          <w:lang w:eastAsia="zh-CN"/>
        </w:rPr>
        <w:t>文件</w:t>
      </w:r>
      <w:r>
        <w:rPr>
          <w:rFonts w:hint="eastAsia" w:ascii="仿宋_GB2312" w:hAnsi="仿宋_GB2312" w:eastAsia="仿宋_GB2312" w:cs="仿宋_GB2312"/>
          <w:sz w:val="24"/>
          <w:szCs w:val="24"/>
          <w:lang w:eastAsia="zh-CN"/>
        </w:rPr>
        <w:tab/>
      </w: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lang w:eastAsia="zh-CN"/>
        </w:rPr>
        <w:fldChar w:fldCharType="end"/>
      </w:r>
    </w:p>
    <w:p>
      <w:pPr>
        <w:pStyle w:val="2"/>
        <w:tabs>
          <w:tab w:val="right" w:leader="dot" w:pos="9062"/>
        </w:tabs>
        <w:spacing w:line="240" w:lineRule="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HYPERLINK \l "_Toc52289539"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（三）投标文件的编制</w:t>
      </w:r>
      <w:r>
        <w:rPr>
          <w:rFonts w:hint="eastAsia" w:ascii="仿宋_GB2312" w:hAnsi="仿宋_GB2312" w:eastAsia="仿宋_GB2312" w:cs="仿宋_GB2312"/>
          <w:sz w:val="24"/>
          <w:szCs w:val="24"/>
          <w:lang w:eastAsia="zh-CN"/>
        </w:rPr>
        <w:tab/>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lang w:eastAsia="zh-CN"/>
        </w:rPr>
        <w:fldChar w:fldCharType="end"/>
      </w:r>
    </w:p>
    <w:p>
      <w:pPr>
        <w:pStyle w:val="2"/>
        <w:tabs>
          <w:tab w:val="right" w:leader="dot" w:pos="9062"/>
        </w:tabs>
        <w:spacing w:line="24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HYPERLINK \l "_Toc52289540"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（四）投标文件的递交</w:t>
      </w:r>
      <w:r>
        <w:rPr>
          <w:rFonts w:hint="eastAsia" w:ascii="仿宋_GB2312" w:hAnsi="仿宋_GB2312" w:eastAsia="仿宋_GB2312" w:cs="仿宋_GB2312"/>
          <w:sz w:val="24"/>
          <w:szCs w:val="24"/>
          <w:lang w:eastAsia="zh-CN"/>
        </w:rPr>
        <w:tab/>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fldChar w:fldCharType="end"/>
      </w:r>
      <w:r>
        <w:rPr>
          <w:rFonts w:hint="eastAsia" w:ascii="仿宋_GB2312" w:hAnsi="仿宋_GB2312" w:eastAsia="仿宋_GB2312" w:cs="仿宋_GB2312"/>
          <w:sz w:val="24"/>
          <w:szCs w:val="24"/>
          <w:lang w:val="en-US" w:eastAsia="zh-CN"/>
        </w:rPr>
        <w:t>2</w:t>
      </w:r>
    </w:p>
    <w:p>
      <w:pPr>
        <w:pStyle w:val="2"/>
        <w:tabs>
          <w:tab w:val="right" w:leader="dot" w:pos="9062"/>
        </w:tabs>
        <w:spacing w:line="24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HYPERLINK \l "_Toc52289541"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（五）开   标</w:t>
      </w:r>
      <w:r>
        <w:rPr>
          <w:rFonts w:hint="eastAsia" w:ascii="仿宋_GB2312" w:hAnsi="仿宋_GB2312" w:eastAsia="仿宋_GB2312" w:cs="仿宋_GB2312"/>
          <w:sz w:val="24"/>
          <w:szCs w:val="24"/>
          <w:lang w:eastAsia="zh-CN"/>
        </w:rPr>
        <w:tab/>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fldChar w:fldCharType="end"/>
      </w:r>
      <w:r>
        <w:rPr>
          <w:rFonts w:hint="eastAsia" w:ascii="仿宋_GB2312" w:hAnsi="仿宋_GB2312" w:eastAsia="仿宋_GB2312" w:cs="仿宋_GB2312"/>
          <w:sz w:val="24"/>
          <w:szCs w:val="24"/>
          <w:lang w:val="en-US" w:eastAsia="zh-CN"/>
        </w:rPr>
        <w:t>2</w:t>
      </w:r>
    </w:p>
    <w:p>
      <w:pPr>
        <w:pStyle w:val="2"/>
        <w:tabs>
          <w:tab w:val="right" w:leader="dot" w:pos="9062"/>
        </w:tabs>
        <w:spacing w:line="24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HYPERLINK \l "_Toc52289542"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（六）评   标</w:t>
      </w:r>
      <w:r>
        <w:rPr>
          <w:rFonts w:hint="eastAsia" w:ascii="仿宋_GB2312" w:hAnsi="仿宋_GB2312" w:eastAsia="仿宋_GB2312" w:cs="仿宋_GB2312"/>
          <w:sz w:val="24"/>
          <w:szCs w:val="24"/>
          <w:lang w:eastAsia="zh-CN"/>
        </w:rPr>
        <w:tab/>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fldChar w:fldCharType="end"/>
      </w:r>
      <w:r>
        <w:rPr>
          <w:rFonts w:hint="eastAsia" w:ascii="仿宋_GB2312" w:hAnsi="仿宋_GB2312" w:eastAsia="仿宋_GB2312" w:cs="仿宋_GB2312"/>
          <w:sz w:val="24"/>
          <w:szCs w:val="24"/>
          <w:lang w:val="en-US" w:eastAsia="zh-CN"/>
        </w:rPr>
        <w:t>3</w:t>
      </w:r>
    </w:p>
    <w:p>
      <w:pPr>
        <w:pStyle w:val="2"/>
        <w:tabs>
          <w:tab w:val="right" w:leader="dot" w:pos="9062"/>
        </w:tabs>
        <w:spacing w:line="24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HYPERLINK \l "_Toc52289543"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（七）合同的授予</w:t>
      </w:r>
      <w:r>
        <w:rPr>
          <w:rFonts w:hint="eastAsia" w:ascii="仿宋_GB2312" w:hAnsi="仿宋_GB2312" w:eastAsia="仿宋_GB2312" w:cs="仿宋_GB2312"/>
          <w:sz w:val="24"/>
          <w:szCs w:val="24"/>
          <w:lang w:eastAsia="zh-CN"/>
        </w:rPr>
        <w:tab/>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fldChar w:fldCharType="end"/>
      </w:r>
      <w:r>
        <w:rPr>
          <w:rFonts w:hint="eastAsia" w:ascii="仿宋_GB2312" w:hAnsi="仿宋_GB2312" w:eastAsia="仿宋_GB2312" w:cs="仿宋_GB2312"/>
          <w:sz w:val="24"/>
          <w:szCs w:val="24"/>
          <w:lang w:val="en-US" w:eastAsia="zh-CN"/>
        </w:rPr>
        <w:t>5</w:t>
      </w:r>
    </w:p>
    <w:p>
      <w:pPr>
        <w:pStyle w:val="2"/>
        <w:tabs>
          <w:tab w:val="right" w:leader="dot" w:pos="9062"/>
        </w:tabs>
        <w:spacing w:line="24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HYPERLINK \l "_Toc52289544"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val="zh-CN" w:eastAsia="zh-CN"/>
        </w:rPr>
        <w:t>第二部分 用户需求书</w:t>
      </w:r>
      <w:r>
        <w:rPr>
          <w:rFonts w:hint="eastAsia" w:ascii="仿宋_GB2312" w:hAnsi="仿宋_GB2312" w:eastAsia="仿宋_GB2312" w:cs="仿宋_GB2312"/>
          <w:sz w:val="24"/>
          <w:szCs w:val="24"/>
          <w:lang w:eastAsia="zh-CN"/>
        </w:rPr>
        <w:tab/>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fldChar w:fldCharType="end"/>
      </w:r>
      <w:r>
        <w:rPr>
          <w:rFonts w:hint="eastAsia" w:ascii="仿宋_GB2312" w:hAnsi="仿宋_GB2312" w:eastAsia="仿宋_GB2312" w:cs="仿宋_GB2312"/>
          <w:sz w:val="24"/>
          <w:szCs w:val="24"/>
          <w:lang w:val="en-US" w:eastAsia="zh-CN"/>
        </w:rPr>
        <w:t>7</w:t>
      </w:r>
    </w:p>
    <w:p>
      <w:pPr>
        <w:pStyle w:val="2"/>
        <w:tabs>
          <w:tab w:val="right" w:leader="dot" w:pos="9062"/>
        </w:tabs>
        <w:spacing w:line="24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HYPERLINK \l "_Toc52289545"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val="zh-CN" w:eastAsia="zh-CN"/>
        </w:rPr>
        <w:t>第三部分 评标办法及评分标准</w:t>
      </w:r>
      <w:r>
        <w:rPr>
          <w:rFonts w:hint="eastAsia" w:ascii="仿宋_GB2312" w:hAnsi="仿宋_GB2312" w:eastAsia="仿宋_GB2312" w:cs="仿宋_GB2312"/>
          <w:sz w:val="24"/>
          <w:szCs w:val="24"/>
          <w:lang w:eastAsia="zh-CN"/>
        </w:rPr>
        <w:tab/>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fldChar w:fldCharType="end"/>
      </w:r>
      <w:r>
        <w:rPr>
          <w:rFonts w:hint="eastAsia" w:ascii="仿宋_GB2312" w:hAnsi="仿宋_GB2312" w:eastAsia="仿宋_GB2312" w:cs="仿宋_GB2312"/>
          <w:sz w:val="24"/>
          <w:szCs w:val="24"/>
          <w:lang w:val="en-US" w:eastAsia="zh-CN"/>
        </w:rPr>
        <w:t>9</w:t>
      </w:r>
    </w:p>
    <w:p>
      <w:pPr>
        <w:pStyle w:val="2"/>
        <w:tabs>
          <w:tab w:val="right" w:leader="dot" w:pos="9062"/>
        </w:tabs>
        <w:spacing w:line="24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HYPERLINK \l "_Toc52289546"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val="zh-CN" w:eastAsia="zh-CN"/>
        </w:rPr>
        <w:t>第四部分  合同条款及格式</w:t>
      </w:r>
      <w:r>
        <w:rPr>
          <w:rFonts w:hint="eastAsia" w:ascii="仿宋_GB2312" w:hAnsi="仿宋_GB2312" w:eastAsia="仿宋_GB2312" w:cs="仿宋_GB2312"/>
          <w:sz w:val="24"/>
          <w:szCs w:val="24"/>
          <w:lang w:eastAsia="zh-CN"/>
        </w:rPr>
        <w:tab/>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fldChar w:fldCharType="end"/>
      </w:r>
      <w:r>
        <w:rPr>
          <w:rFonts w:hint="eastAsia" w:ascii="仿宋_GB2312" w:hAnsi="仿宋_GB2312" w:eastAsia="仿宋_GB2312" w:cs="仿宋_GB2312"/>
          <w:sz w:val="24"/>
          <w:szCs w:val="24"/>
          <w:lang w:val="en-US" w:eastAsia="zh-CN"/>
        </w:rPr>
        <w:t>2</w:t>
      </w:r>
    </w:p>
    <w:p>
      <w:pPr>
        <w:pStyle w:val="2"/>
        <w:tabs>
          <w:tab w:val="right" w:leader="dot" w:pos="9062"/>
        </w:tabs>
        <w:spacing w:line="24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HYPERLINK \l "_Toc52289547"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val="zh-CN" w:eastAsia="zh-CN"/>
        </w:rPr>
        <w:t>第五部分  投标文件格式</w:t>
      </w:r>
      <w:r>
        <w:rPr>
          <w:rFonts w:hint="eastAsia" w:ascii="仿宋_GB2312" w:hAnsi="仿宋_GB2312" w:eastAsia="仿宋_GB2312" w:cs="仿宋_GB2312"/>
          <w:sz w:val="24"/>
          <w:szCs w:val="24"/>
          <w:lang w:eastAsia="zh-CN"/>
        </w:rPr>
        <w:tab/>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fldChar w:fldCharType="end"/>
      </w:r>
      <w:r>
        <w:rPr>
          <w:rFonts w:hint="eastAsia" w:ascii="仿宋_GB2312" w:hAnsi="仿宋_GB2312" w:eastAsia="仿宋_GB2312" w:cs="仿宋_GB2312"/>
          <w:sz w:val="24"/>
          <w:szCs w:val="24"/>
          <w:lang w:val="en-US" w:eastAsia="zh-CN"/>
        </w:rPr>
        <w:t>9</w:t>
      </w:r>
    </w:p>
    <w:p>
      <w:pPr>
        <w:pStyle w:val="23"/>
        <w:widowControl/>
        <w:spacing w:beforeAutospacing="0" w:afterAutospacing="0" w:line="240" w:lineRule="auto"/>
        <w:rPr>
          <w:rStyle w:val="26"/>
          <w:rFonts w:hint="eastAsia" w:ascii="仿宋_GB2312" w:hAnsi="仿宋_GB2312" w:eastAsia="仿宋_GB2312" w:cs="仿宋_GB2312"/>
          <w:color w:val="000000"/>
          <w:sz w:val="24"/>
          <w:szCs w:val="24"/>
        </w:rPr>
      </w:pPr>
    </w:p>
    <w:p>
      <w:pPr>
        <w:pStyle w:val="23"/>
        <w:widowControl/>
        <w:spacing w:beforeAutospacing="0" w:afterAutospacing="0" w:line="240" w:lineRule="auto"/>
        <w:jc w:val="center"/>
        <w:rPr>
          <w:rStyle w:val="26"/>
          <w:rFonts w:hint="eastAsia" w:ascii="仿宋_GB2312" w:hAnsi="仿宋_GB2312" w:eastAsia="仿宋_GB2312" w:cs="仿宋_GB2312"/>
          <w:color w:val="000000"/>
          <w:sz w:val="24"/>
          <w:szCs w:val="24"/>
        </w:rPr>
      </w:pPr>
    </w:p>
    <w:p>
      <w:pPr>
        <w:pStyle w:val="23"/>
        <w:widowControl/>
        <w:spacing w:beforeAutospacing="0" w:afterAutospacing="0" w:line="240" w:lineRule="auto"/>
        <w:jc w:val="center"/>
        <w:rPr>
          <w:rFonts w:hint="eastAsia" w:ascii="仿宋_GB2312" w:hAnsi="仿宋_GB2312" w:eastAsia="仿宋_GB2312" w:cs="仿宋_GB2312"/>
          <w:b/>
          <w:spacing w:val="15"/>
          <w:kern w:val="44"/>
          <w:sz w:val="24"/>
          <w:szCs w:val="24"/>
          <w:lang w:val="en-GB" w:eastAsia="zh-CN" w:bidi="ar-SA"/>
        </w:rPr>
      </w:pPr>
      <w:bookmarkStart w:id="2" w:name="_Toc52289534"/>
      <w:bookmarkStart w:id="3" w:name="_Toc205280327"/>
      <w:r>
        <w:rPr>
          <w:rFonts w:hint="eastAsia" w:ascii="仿宋_GB2312" w:hAnsi="仿宋_GB2312" w:eastAsia="仿宋_GB2312" w:cs="仿宋_GB2312"/>
          <w:sz w:val="24"/>
          <w:szCs w:val="24"/>
          <w:lang w:val="en-GB"/>
        </w:rPr>
        <w:br w:type="page"/>
      </w:r>
    </w:p>
    <w:p>
      <w:pPr>
        <w:adjustRightInd w:val="0"/>
        <w:snapToGrid w:val="0"/>
        <w:spacing w:after="120" w:line="240" w:lineRule="auto"/>
        <w:jc w:val="center"/>
        <w:rPr>
          <w:rStyle w:val="26"/>
          <w:rFonts w:hint="eastAsia" w:ascii="仿宋_GB2312" w:hAnsi="仿宋_GB2312" w:eastAsia="仿宋_GB2312" w:cs="仿宋_GB2312"/>
          <w:color w:val="000000"/>
          <w:sz w:val="30"/>
          <w:szCs w:val="30"/>
        </w:rPr>
      </w:pPr>
      <w:r>
        <w:rPr>
          <w:rStyle w:val="26"/>
          <w:rFonts w:hint="eastAsia" w:ascii="仿宋_GB2312" w:hAnsi="仿宋_GB2312" w:eastAsia="仿宋_GB2312" w:cs="仿宋_GB2312"/>
          <w:color w:val="000000"/>
          <w:sz w:val="30"/>
          <w:szCs w:val="30"/>
        </w:rPr>
        <w:t>关于</w:t>
      </w:r>
      <w:r>
        <w:rPr>
          <w:rStyle w:val="26"/>
          <w:rFonts w:hint="eastAsia" w:ascii="仿宋_GB2312" w:hAnsi="仿宋_GB2312" w:eastAsia="仿宋_GB2312" w:cs="仿宋_GB2312"/>
          <w:color w:val="000000"/>
          <w:sz w:val="30"/>
          <w:szCs w:val="30"/>
          <w:lang w:val="en-US" w:eastAsia="zh-CN"/>
        </w:rPr>
        <w:t>上城区望江街道2021</w:t>
      </w:r>
      <w:r>
        <w:rPr>
          <w:rStyle w:val="26"/>
          <w:rFonts w:hint="eastAsia" w:ascii="仿宋_GB2312" w:hAnsi="仿宋_GB2312" w:eastAsia="仿宋_GB2312" w:cs="仿宋_GB2312"/>
          <w:color w:val="000000"/>
          <w:sz w:val="30"/>
          <w:szCs w:val="30"/>
        </w:rPr>
        <w:t>年</w:t>
      </w:r>
      <w:r>
        <w:rPr>
          <w:rStyle w:val="26"/>
          <w:rFonts w:hint="eastAsia" w:ascii="仿宋_GB2312" w:hAnsi="仿宋_GB2312" w:eastAsia="仿宋_GB2312" w:cs="仿宋_GB2312"/>
          <w:color w:val="000000"/>
          <w:sz w:val="30"/>
          <w:szCs w:val="30"/>
          <w:lang w:val="en-US" w:eastAsia="zh-CN"/>
        </w:rPr>
        <w:t>-2023年</w:t>
      </w:r>
      <w:r>
        <w:rPr>
          <w:rStyle w:val="26"/>
          <w:rFonts w:hint="eastAsia" w:ascii="仿宋_GB2312" w:hAnsi="仿宋_GB2312" w:eastAsia="仿宋_GB2312" w:cs="仿宋_GB2312"/>
          <w:color w:val="000000"/>
          <w:sz w:val="30"/>
          <w:szCs w:val="30"/>
        </w:rPr>
        <w:t>城管</w:t>
      </w:r>
      <w:r>
        <w:rPr>
          <w:rStyle w:val="26"/>
          <w:rFonts w:hint="eastAsia" w:ascii="仿宋_GB2312" w:hAnsi="仿宋_GB2312" w:eastAsia="仿宋_GB2312" w:cs="仿宋_GB2312"/>
          <w:color w:val="000000"/>
          <w:sz w:val="30"/>
          <w:szCs w:val="30"/>
          <w:lang w:eastAsia="zh-CN"/>
        </w:rPr>
        <w:t>“</w:t>
      </w:r>
      <w:r>
        <w:rPr>
          <w:rStyle w:val="26"/>
          <w:rFonts w:hint="eastAsia" w:ascii="仿宋_GB2312" w:hAnsi="仿宋_GB2312" w:eastAsia="仿宋_GB2312" w:cs="仿宋_GB2312"/>
          <w:color w:val="000000"/>
          <w:sz w:val="30"/>
          <w:szCs w:val="30"/>
        </w:rPr>
        <w:t>代整治</w:t>
      </w:r>
      <w:r>
        <w:rPr>
          <w:rStyle w:val="26"/>
          <w:rFonts w:hint="eastAsia" w:ascii="仿宋_GB2312" w:hAnsi="仿宋_GB2312" w:eastAsia="仿宋_GB2312" w:cs="仿宋_GB2312"/>
          <w:color w:val="000000"/>
          <w:sz w:val="30"/>
          <w:szCs w:val="30"/>
          <w:lang w:eastAsia="zh-CN"/>
        </w:rPr>
        <w:t>”</w:t>
      </w:r>
      <w:r>
        <w:rPr>
          <w:rStyle w:val="26"/>
          <w:rFonts w:hint="eastAsia" w:ascii="仿宋_GB2312" w:hAnsi="仿宋_GB2312" w:eastAsia="仿宋_GB2312" w:cs="仿宋_GB2312"/>
          <w:color w:val="000000"/>
          <w:sz w:val="30"/>
          <w:szCs w:val="30"/>
        </w:rPr>
        <w:t>项目</w:t>
      </w:r>
    </w:p>
    <w:p>
      <w:pPr>
        <w:adjustRightInd w:val="0"/>
        <w:snapToGrid w:val="0"/>
        <w:spacing w:after="120" w:line="240" w:lineRule="auto"/>
        <w:jc w:val="center"/>
        <w:rPr>
          <w:rStyle w:val="26"/>
          <w:rFonts w:hint="eastAsia" w:ascii="仿宋_GB2312" w:hAnsi="仿宋_GB2312" w:eastAsia="仿宋_GB2312" w:cs="仿宋_GB2312"/>
          <w:color w:val="000000"/>
          <w:sz w:val="30"/>
          <w:szCs w:val="30"/>
        </w:rPr>
      </w:pPr>
      <w:r>
        <w:rPr>
          <w:rStyle w:val="26"/>
          <w:rFonts w:hint="eastAsia" w:ascii="仿宋_GB2312" w:hAnsi="仿宋_GB2312" w:eastAsia="仿宋_GB2312" w:cs="仿宋_GB2312"/>
          <w:color w:val="000000"/>
          <w:sz w:val="30"/>
          <w:szCs w:val="30"/>
          <w:lang w:val="en-US" w:eastAsia="zh-CN"/>
        </w:rPr>
        <w:t>比选</w:t>
      </w:r>
      <w:r>
        <w:rPr>
          <w:rStyle w:val="26"/>
          <w:rFonts w:hint="eastAsia" w:ascii="仿宋_GB2312" w:hAnsi="仿宋_GB2312" w:eastAsia="仿宋_GB2312" w:cs="仿宋_GB2312"/>
          <w:color w:val="000000"/>
          <w:sz w:val="30"/>
          <w:szCs w:val="30"/>
        </w:rPr>
        <w:t>公告</w:t>
      </w:r>
    </w:p>
    <w:p>
      <w:pPr>
        <w:pStyle w:val="23"/>
        <w:widowControl/>
        <w:spacing w:beforeAutospacing="0" w:afterAutospacing="0" w:line="240" w:lineRule="auto"/>
        <w:ind w:firstLine="48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杭州市上城区人民政府望江街道办事处的</w:t>
      </w:r>
      <w:r>
        <w:rPr>
          <w:rFonts w:hint="eastAsia" w:ascii="仿宋_GB2312" w:hAnsi="仿宋_GB2312" w:eastAsia="仿宋_GB2312" w:cs="仿宋_GB2312"/>
          <w:color w:val="000000"/>
          <w:sz w:val="24"/>
          <w:szCs w:val="24"/>
          <w:lang w:val="en-US" w:eastAsia="zh-CN"/>
        </w:rPr>
        <w:t>上城区望江街道2021</w:t>
      </w:r>
      <w:r>
        <w:rPr>
          <w:rFonts w:hint="eastAsia" w:ascii="仿宋_GB2312" w:hAnsi="仿宋_GB2312" w:eastAsia="仿宋_GB2312" w:cs="仿宋_GB2312"/>
          <w:color w:val="000000"/>
          <w:sz w:val="24"/>
          <w:szCs w:val="24"/>
        </w:rPr>
        <w:t>年</w:t>
      </w:r>
      <w:r>
        <w:rPr>
          <w:rFonts w:hint="eastAsia" w:ascii="仿宋_GB2312" w:hAnsi="仿宋_GB2312" w:eastAsia="仿宋_GB2312" w:cs="仿宋_GB2312"/>
          <w:color w:val="000000"/>
          <w:sz w:val="24"/>
          <w:szCs w:val="24"/>
          <w:lang w:val="en-US" w:eastAsia="zh-CN"/>
        </w:rPr>
        <w:t>-2023年</w:t>
      </w:r>
      <w:r>
        <w:rPr>
          <w:rFonts w:hint="eastAsia" w:ascii="仿宋_GB2312" w:hAnsi="仿宋_GB2312" w:eastAsia="仿宋_GB2312" w:cs="仿宋_GB2312"/>
          <w:color w:val="000000"/>
          <w:sz w:val="24"/>
          <w:szCs w:val="24"/>
        </w:rPr>
        <w:t>城管</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代整治</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项目，已由相关主管部门批准建设，现决定对该项目进行公开</w:t>
      </w:r>
      <w:r>
        <w:rPr>
          <w:rFonts w:hint="eastAsia" w:ascii="仿宋_GB2312" w:hAnsi="仿宋_GB2312" w:eastAsia="仿宋_GB2312" w:cs="仿宋_GB2312"/>
          <w:sz w:val="24"/>
          <w:szCs w:val="24"/>
          <w:lang w:val="en-US" w:eastAsia="zh-CN"/>
        </w:rPr>
        <w:t>比选</w:t>
      </w:r>
      <w:r>
        <w:rPr>
          <w:rFonts w:hint="eastAsia" w:ascii="仿宋_GB2312" w:hAnsi="仿宋_GB2312" w:eastAsia="仿宋_GB2312" w:cs="仿宋_GB2312"/>
          <w:color w:val="000000"/>
          <w:sz w:val="24"/>
          <w:szCs w:val="24"/>
        </w:rPr>
        <w:t>，择优选定承包人。</w:t>
      </w:r>
    </w:p>
    <w:p>
      <w:pPr>
        <w:pStyle w:val="23"/>
        <w:widowControl/>
        <w:numPr>
          <w:ilvl w:val="0"/>
          <w:numId w:val="2"/>
        </w:numPr>
        <w:spacing w:beforeAutospacing="0" w:afterAutospacing="0" w:line="240" w:lineRule="auto"/>
        <w:rPr>
          <w:rFonts w:hint="eastAsia" w:ascii="仿宋_GB2312" w:hAnsi="仿宋_GB2312" w:eastAsia="仿宋_GB2312" w:cs="仿宋_GB2312"/>
          <w:color w:val="000000"/>
          <w:sz w:val="24"/>
          <w:szCs w:val="24"/>
          <w:lang w:val="en-US" w:eastAsia="zh-CN"/>
        </w:rPr>
      </w:pPr>
      <w:r>
        <w:rPr>
          <w:rStyle w:val="26"/>
          <w:rFonts w:hint="eastAsia" w:ascii="仿宋_GB2312" w:hAnsi="仿宋_GB2312" w:eastAsia="仿宋_GB2312" w:cs="仿宋_GB2312"/>
          <w:color w:val="000000"/>
          <w:sz w:val="24"/>
          <w:szCs w:val="24"/>
        </w:rPr>
        <w:t>项目编号：</w:t>
      </w:r>
      <w:r>
        <w:rPr>
          <w:rFonts w:hint="eastAsia" w:ascii="仿宋_GB2312" w:hAnsi="仿宋_GB2312" w:eastAsia="仿宋_GB2312" w:cs="仿宋_GB2312"/>
          <w:color w:val="000000"/>
          <w:sz w:val="24"/>
          <w:szCs w:val="24"/>
          <w:lang w:val="en-US"/>
        </w:rPr>
        <w:t>WJJD</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lang w:val="en-US"/>
        </w:rPr>
        <w:t>202</w:t>
      </w:r>
      <w:r>
        <w:rPr>
          <w:rFonts w:hint="eastAsia" w:ascii="仿宋_GB2312" w:hAnsi="仿宋_GB2312" w:eastAsia="仿宋_GB2312" w:cs="仿宋_GB2312"/>
          <w:color w:val="000000"/>
          <w:sz w:val="24"/>
          <w:szCs w:val="24"/>
          <w:lang w:val="en-US" w:eastAsia="zh-CN"/>
        </w:rPr>
        <w:t>1-03</w:t>
      </w:r>
    </w:p>
    <w:p>
      <w:pPr>
        <w:pStyle w:val="23"/>
        <w:widowControl/>
        <w:numPr>
          <w:ilvl w:val="0"/>
          <w:numId w:val="2"/>
        </w:numPr>
        <w:spacing w:beforeAutospacing="0" w:afterAutospacing="0" w:line="240" w:lineRule="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b/>
          <w:bCs/>
          <w:color w:val="auto"/>
          <w:sz w:val="24"/>
          <w:szCs w:val="24"/>
        </w:rPr>
        <w:t>采购方式：</w:t>
      </w:r>
      <w:r>
        <w:rPr>
          <w:rFonts w:hint="eastAsia" w:ascii="仿宋_GB2312" w:hAnsi="仿宋_GB2312" w:eastAsia="仿宋_GB2312" w:cs="仿宋_GB2312"/>
          <w:bCs/>
          <w:color w:val="auto"/>
          <w:sz w:val="24"/>
          <w:szCs w:val="24"/>
        </w:rPr>
        <w:t>公开</w:t>
      </w:r>
      <w:r>
        <w:rPr>
          <w:rFonts w:hint="eastAsia" w:ascii="仿宋_GB2312" w:hAnsi="仿宋_GB2312" w:eastAsia="仿宋_GB2312" w:cs="仿宋_GB2312"/>
          <w:sz w:val="24"/>
          <w:szCs w:val="24"/>
          <w:lang w:val="en-US" w:eastAsia="zh-CN"/>
        </w:rPr>
        <w:t>比选</w:t>
      </w:r>
    </w:p>
    <w:p>
      <w:pPr>
        <w:pStyle w:val="23"/>
        <w:widowControl/>
        <w:spacing w:beforeAutospacing="0" w:afterAutospacing="0" w:line="240" w:lineRule="auto"/>
        <w:rPr>
          <w:rFonts w:hint="eastAsia" w:ascii="仿宋_GB2312" w:hAnsi="仿宋_GB2312" w:eastAsia="仿宋_GB2312" w:cs="仿宋_GB2312"/>
          <w:color w:val="000000"/>
          <w:sz w:val="24"/>
          <w:szCs w:val="24"/>
        </w:rPr>
      </w:pPr>
      <w:r>
        <w:rPr>
          <w:rStyle w:val="26"/>
          <w:rFonts w:hint="eastAsia" w:ascii="仿宋_GB2312" w:hAnsi="仿宋_GB2312" w:eastAsia="仿宋_GB2312" w:cs="仿宋_GB2312"/>
          <w:color w:val="000000"/>
          <w:sz w:val="24"/>
          <w:szCs w:val="24"/>
          <w:lang w:val="en-US" w:eastAsia="zh-CN"/>
        </w:rPr>
        <w:t>三</w:t>
      </w:r>
      <w:r>
        <w:rPr>
          <w:rStyle w:val="26"/>
          <w:rFonts w:hint="eastAsia" w:ascii="仿宋_GB2312" w:hAnsi="仿宋_GB2312" w:eastAsia="仿宋_GB2312" w:cs="仿宋_GB2312"/>
          <w:color w:val="000000"/>
          <w:sz w:val="24"/>
          <w:szCs w:val="24"/>
        </w:rPr>
        <w:t>.</w:t>
      </w:r>
      <w:r>
        <w:rPr>
          <w:rStyle w:val="26"/>
          <w:rFonts w:hint="eastAsia" w:ascii="仿宋_GB2312" w:hAnsi="仿宋_GB2312" w:eastAsia="仿宋_GB2312" w:cs="仿宋_GB2312"/>
          <w:color w:val="000000"/>
          <w:sz w:val="24"/>
          <w:szCs w:val="24"/>
          <w:lang w:val="en-US" w:eastAsia="zh-CN"/>
        </w:rPr>
        <w:t>比选</w:t>
      </w:r>
      <w:r>
        <w:rPr>
          <w:rStyle w:val="26"/>
          <w:rFonts w:hint="eastAsia" w:ascii="仿宋_GB2312" w:hAnsi="仿宋_GB2312" w:eastAsia="仿宋_GB2312" w:cs="仿宋_GB2312"/>
          <w:color w:val="000000"/>
          <w:sz w:val="24"/>
          <w:szCs w:val="24"/>
        </w:rPr>
        <w:t>项目概况：</w:t>
      </w:r>
    </w:p>
    <w:tbl>
      <w:tblPr>
        <w:tblStyle w:val="24"/>
        <w:tblW w:w="9819"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1200"/>
        <w:gridCol w:w="437"/>
        <w:gridCol w:w="5986"/>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4" w:type="dxa"/>
            <w:noWrap w:val="0"/>
            <w:vAlign w:val="center"/>
          </w:tcPr>
          <w:p>
            <w:pPr>
              <w:adjustRightInd w:val="0"/>
              <w:snapToGrid w:val="0"/>
              <w:spacing w:line="240" w:lineRule="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1200" w:type="dxa"/>
            <w:noWrap w:val="0"/>
            <w:vAlign w:val="center"/>
          </w:tcPr>
          <w:p>
            <w:pPr>
              <w:adjustRightInd w:val="0"/>
              <w:snapToGrid w:val="0"/>
              <w:spacing w:line="240" w:lineRule="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项目名称</w:t>
            </w:r>
          </w:p>
        </w:tc>
        <w:tc>
          <w:tcPr>
            <w:tcW w:w="437" w:type="dxa"/>
            <w:noWrap w:val="0"/>
            <w:vAlign w:val="center"/>
          </w:tcPr>
          <w:p>
            <w:pPr>
              <w:adjustRightInd w:val="0"/>
              <w:snapToGrid w:val="0"/>
              <w:spacing w:line="240" w:lineRule="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单位</w:t>
            </w:r>
          </w:p>
        </w:tc>
        <w:tc>
          <w:tcPr>
            <w:tcW w:w="5986" w:type="dxa"/>
            <w:tcBorders>
              <w:bottom w:val="single" w:color="auto" w:sz="4" w:space="0"/>
            </w:tcBorders>
            <w:noWrap w:val="0"/>
            <w:vAlign w:val="center"/>
          </w:tcPr>
          <w:p>
            <w:pPr>
              <w:adjustRightInd w:val="0"/>
              <w:snapToGrid w:val="0"/>
              <w:spacing w:line="240" w:lineRule="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简要技术要求、用途</w:t>
            </w:r>
          </w:p>
        </w:tc>
        <w:tc>
          <w:tcPr>
            <w:tcW w:w="1692" w:type="dxa"/>
            <w:noWrap w:val="0"/>
            <w:vAlign w:val="center"/>
          </w:tcPr>
          <w:p>
            <w:pPr>
              <w:adjustRightInd w:val="0"/>
              <w:snapToGrid w:val="0"/>
              <w:spacing w:line="240" w:lineRule="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采购内容备注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4" w:type="dxa"/>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1</w:t>
            </w:r>
          </w:p>
        </w:tc>
        <w:tc>
          <w:tcPr>
            <w:tcW w:w="1200" w:type="dxa"/>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望江街道关于选聘“代整治”施工单位事宜项目</w:t>
            </w:r>
          </w:p>
        </w:tc>
        <w:tc>
          <w:tcPr>
            <w:tcW w:w="437" w:type="dxa"/>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批</w:t>
            </w:r>
          </w:p>
        </w:tc>
        <w:tc>
          <w:tcPr>
            <w:tcW w:w="5986" w:type="dxa"/>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代整治服务项目，要求完成以下工作：</w:t>
            </w:r>
          </w:p>
          <w:p>
            <w:pPr>
              <w:adjustRightInd w:val="0"/>
              <w:snapToGrid w:val="0"/>
              <w:spacing w:line="240" w:lineRule="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.街道范围内公共区域的各项整治工作。</w:t>
            </w:r>
          </w:p>
          <w:p>
            <w:pPr>
              <w:adjustRightInd w:val="0"/>
              <w:snapToGrid w:val="0"/>
              <w:spacing w:line="240" w:lineRule="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.上级部门督办、交办或信访案件需要清理的整治类项目</w:t>
            </w:r>
          </w:p>
          <w:p>
            <w:pPr>
              <w:adjustRightInd w:val="0"/>
              <w:snapToGrid w:val="0"/>
              <w:spacing w:line="240" w:lineRule="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.各项突发性应急类项目整治。</w:t>
            </w:r>
          </w:p>
          <w:p>
            <w:pPr>
              <w:adjustRightInd w:val="0"/>
              <w:snapToGrid w:val="0"/>
              <w:spacing w:line="240" w:lineRule="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中标人对以上工作实行长效管理，出现问题的，及时予以解决。</w:t>
            </w:r>
          </w:p>
        </w:tc>
        <w:tc>
          <w:tcPr>
            <w:tcW w:w="1692" w:type="dxa"/>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.服务期为两年，合同一年签。</w:t>
            </w:r>
          </w:p>
          <w:p>
            <w:pPr>
              <w:adjustRightInd w:val="0"/>
              <w:snapToGrid w:val="0"/>
              <w:spacing w:line="240" w:lineRule="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合同价为统包价，超额部分由中标单位自行承担。</w:t>
            </w:r>
          </w:p>
        </w:tc>
      </w:tr>
    </w:tbl>
    <w:p>
      <w:pPr>
        <w:pStyle w:val="23"/>
        <w:widowControl/>
        <w:spacing w:beforeAutospacing="0" w:afterAutospacing="0" w:line="240" w:lineRule="auto"/>
        <w:rPr>
          <w:rFonts w:hint="eastAsia" w:ascii="仿宋_GB2312" w:hAnsi="仿宋_GB2312" w:eastAsia="仿宋_GB2312" w:cs="仿宋_GB2312"/>
          <w:color w:val="000000"/>
          <w:sz w:val="24"/>
          <w:szCs w:val="24"/>
        </w:rPr>
      </w:pPr>
      <w:r>
        <w:rPr>
          <w:rStyle w:val="26"/>
          <w:rFonts w:hint="eastAsia" w:ascii="仿宋_GB2312" w:hAnsi="仿宋_GB2312" w:eastAsia="仿宋_GB2312" w:cs="仿宋_GB2312"/>
          <w:color w:val="000000"/>
          <w:sz w:val="24"/>
          <w:szCs w:val="24"/>
          <w:lang w:val="en-US" w:eastAsia="zh-CN"/>
        </w:rPr>
        <w:t>四</w:t>
      </w:r>
      <w:r>
        <w:rPr>
          <w:rStyle w:val="26"/>
          <w:rFonts w:hint="eastAsia" w:ascii="仿宋_GB2312" w:hAnsi="仿宋_GB2312" w:eastAsia="仿宋_GB2312" w:cs="仿宋_GB2312"/>
          <w:color w:val="000000"/>
          <w:sz w:val="24"/>
          <w:szCs w:val="24"/>
        </w:rPr>
        <w:t>.投标供应商资格要求:</w:t>
      </w:r>
    </w:p>
    <w:p>
      <w:pPr>
        <w:pStyle w:val="23"/>
        <w:widowControl/>
        <w:spacing w:beforeAutospacing="0" w:afterAutospacing="0" w:line="24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投标人须在中华人民共和国境内注册，具有独立的法人资格，企业财务状况良好，具有良好的商业信誉和履行合同的能力，且注册资金不少于100万元人民币，以有效的营业执照为准。（注：已按新规定领取新版营业执照的投标人，如营业执照未能体现注册资本，则还应在投标文件中提供其在当地政府主管部门主体信息公示网站公示的主要信息，提供公示的下载网页及其网址，且须含有注册资本数额。）</w:t>
      </w:r>
    </w:p>
    <w:p>
      <w:pPr>
        <w:pStyle w:val="23"/>
        <w:widowControl/>
        <w:spacing w:beforeAutospacing="0" w:afterAutospacing="0" w:line="24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2、投标人、法定代表人和项目负责人从2017年1月1日起（成立不足3年的可从成立之日起算）无行贿犯罪记录。（投标时须提供无行贿犯罪记录承诺书，以及投标人在</w:t>
      </w:r>
      <w:r>
        <w:rPr>
          <w:rFonts w:hint="eastAsia" w:ascii="仿宋_GB2312" w:hAnsi="仿宋_GB2312" w:eastAsia="仿宋_GB2312" w:cs="仿宋_GB2312"/>
          <w:sz w:val="24"/>
          <w:szCs w:val="24"/>
          <w:lang w:val="en-US" w:eastAsia="zh-CN"/>
        </w:rPr>
        <w:t>比选</w:t>
      </w:r>
      <w:r>
        <w:rPr>
          <w:rFonts w:hint="eastAsia" w:ascii="仿宋_GB2312" w:hAnsi="仿宋_GB2312" w:eastAsia="仿宋_GB2312" w:cs="仿宋_GB2312"/>
          <w:color w:val="000000"/>
          <w:sz w:val="24"/>
          <w:szCs w:val="24"/>
        </w:rPr>
        <w:t xml:space="preserve">公告发布之日起至投标截止之日前可通过中国裁判文书网（http://wenshu.court.gov.cn/）查询投标人、法定代表人和项目负责人的行贿犯罪记录，查询结果网站页面打印并加盖投标人公章。） </w:t>
      </w:r>
    </w:p>
    <w:p>
      <w:pPr>
        <w:pStyle w:val="23"/>
        <w:widowControl/>
        <w:spacing w:beforeAutospacing="0" w:afterAutospacing="0" w:line="24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3、本次</w:t>
      </w:r>
      <w:r>
        <w:rPr>
          <w:rFonts w:hint="eastAsia" w:ascii="仿宋_GB2312" w:hAnsi="仿宋_GB2312" w:eastAsia="仿宋_GB2312" w:cs="仿宋_GB2312"/>
          <w:sz w:val="24"/>
          <w:szCs w:val="24"/>
          <w:lang w:val="en-US" w:eastAsia="zh-CN"/>
        </w:rPr>
        <w:t>比选</w:t>
      </w:r>
      <w:r>
        <w:rPr>
          <w:rFonts w:hint="eastAsia" w:ascii="仿宋_GB2312" w:hAnsi="仿宋_GB2312" w:eastAsia="仿宋_GB2312" w:cs="仿宋_GB2312"/>
          <w:color w:val="000000"/>
          <w:sz w:val="24"/>
          <w:szCs w:val="24"/>
        </w:rPr>
        <w:t>不接受联合体投标，不得分包、转包。</w:t>
      </w:r>
    </w:p>
    <w:p>
      <w:pPr>
        <w:pStyle w:val="23"/>
        <w:widowControl/>
        <w:spacing w:beforeAutospacing="0" w:afterAutospacing="0" w:line="240" w:lineRule="auto"/>
        <w:rPr>
          <w:rFonts w:hint="eastAsia" w:ascii="仿宋_GB2312" w:hAnsi="仿宋_GB2312" w:eastAsia="仿宋_GB2312" w:cs="仿宋_GB2312"/>
          <w:color w:val="000000"/>
          <w:sz w:val="24"/>
          <w:szCs w:val="24"/>
        </w:rPr>
      </w:pPr>
      <w:r>
        <w:rPr>
          <w:rStyle w:val="26"/>
          <w:rFonts w:hint="eastAsia" w:ascii="仿宋_GB2312" w:hAnsi="仿宋_GB2312" w:eastAsia="仿宋_GB2312" w:cs="仿宋_GB2312"/>
          <w:color w:val="000000"/>
          <w:sz w:val="24"/>
          <w:szCs w:val="24"/>
        </w:rPr>
        <w:t>六.投标截止时间：</w:t>
      </w:r>
      <w:r>
        <w:rPr>
          <w:rFonts w:hint="eastAsia" w:ascii="仿宋_GB2312" w:hAnsi="仿宋_GB2312" w:eastAsia="仿宋_GB2312" w:cs="仿宋_GB2312"/>
          <w:color w:val="000000"/>
          <w:sz w:val="24"/>
          <w:szCs w:val="24"/>
        </w:rPr>
        <w:t>202</w:t>
      </w: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03</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05</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11</w:t>
      </w:r>
      <w:r>
        <w:rPr>
          <w:rFonts w:hint="eastAsia" w:ascii="仿宋_GB2312" w:hAnsi="仿宋_GB2312" w:eastAsia="仿宋_GB2312" w:cs="仿宋_GB2312"/>
          <w:color w:val="000000"/>
          <w:sz w:val="24"/>
          <w:szCs w:val="24"/>
        </w:rPr>
        <w:t>:30:00</w:t>
      </w:r>
    </w:p>
    <w:p>
      <w:pPr>
        <w:pStyle w:val="23"/>
        <w:widowControl/>
        <w:spacing w:beforeAutospacing="0" w:afterAutospacing="0" w:line="240" w:lineRule="auto"/>
        <w:ind w:firstLine="482" w:firstLineChars="200"/>
        <w:rPr>
          <w:rFonts w:hint="eastAsia" w:ascii="仿宋_GB2312" w:hAnsi="仿宋_GB2312" w:eastAsia="仿宋_GB2312" w:cs="仿宋_GB2312"/>
          <w:color w:val="000000"/>
          <w:sz w:val="24"/>
          <w:szCs w:val="24"/>
          <w:lang w:eastAsia="zh-CN"/>
        </w:rPr>
      </w:pPr>
      <w:r>
        <w:rPr>
          <w:rStyle w:val="26"/>
          <w:rFonts w:hint="eastAsia" w:ascii="仿宋_GB2312" w:hAnsi="仿宋_GB2312" w:eastAsia="仿宋_GB2312" w:cs="仿宋_GB2312"/>
          <w:color w:val="000000"/>
          <w:sz w:val="24"/>
          <w:szCs w:val="24"/>
          <w:lang w:val="en-US" w:eastAsia="zh-CN"/>
        </w:rPr>
        <w:t>获取方法：</w:t>
      </w:r>
      <w:r>
        <w:rPr>
          <w:rFonts w:hint="eastAsia" w:ascii="仿宋_GB2312" w:hAnsi="仿宋_GB2312" w:eastAsia="仿宋_GB2312" w:cs="仿宋_GB2312"/>
          <w:color w:val="000000"/>
          <w:sz w:val="24"/>
          <w:szCs w:val="24"/>
          <w:lang w:val="en-US" w:eastAsia="zh-CN"/>
        </w:rPr>
        <w:t>公告页面网上下载。</w:t>
      </w:r>
    </w:p>
    <w:p>
      <w:pPr>
        <w:pStyle w:val="23"/>
        <w:widowControl/>
        <w:spacing w:beforeAutospacing="0" w:afterAutospacing="0" w:line="240" w:lineRule="auto"/>
        <w:rPr>
          <w:rStyle w:val="26"/>
          <w:rFonts w:hint="eastAsia" w:ascii="仿宋_GB2312" w:hAnsi="仿宋_GB2312" w:eastAsia="仿宋_GB2312" w:cs="仿宋_GB2312"/>
          <w:color w:val="000000"/>
          <w:sz w:val="24"/>
          <w:szCs w:val="24"/>
        </w:rPr>
      </w:pPr>
      <w:r>
        <w:rPr>
          <w:rStyle w:val="26"/>
          <w:rFonts w:hint="eastAsia" w:ascii="仿宋_GB2312" w:hAnsi="仿宋_GB2312" w:eastAsia="仿宋_GB2312" w:cs="仿宋_GB2312"/>
          <w:color w:val="000000"/>
          <w:sz w:val="24"/>
          <w:szCs w:val="24"/>
        </w:rPr>
        <w:t>七.投标地址：</w:t>
      </w:r>
      <w:r>
        <w:rPr>
          <w:rFonts w:hint="eastAsia" w:ascii="仿宋_GB2312" w:hAnsi="仿宋_GB2312" w:eastAsia="仿宋_GB2312" w:cs="仿宋_GB2312"/>
          <w:color w:val="000000"/>
          <w:sz w:val="24"/>
          <w:szCs w:val="24"/>
        </w:rPr>
        <w:t>杭州市上城区</w:t>
      </w:r>
      <w:r>
        <w:rPr>
          <w:rFonts w:hint="eastAsia" w:ascii="仿宋_GB2312" w:hAnsi="仿宋_GB2312" w:eastAsia="仿宋_GB2312" w:cs="仿宋_GB2312"/>
          <w:color w:val="000000"/>
          <w:sz w:val="24"/>
          <w:szCs w:val="24"/>
          <w:lang w:val="en-US" w:eastAsia="zh-CN"/>
        </w:rPr>
        <w:t>衢江路151号望江街道办事处5楼会议室</w:t>
      </w:r>
    </w:p>
    <w:p>
      <w:pPr>
        <w:pStyle w:val="23"/>
        <w:widowControl/>
        <w:spacing w:beforeAutospacing="0" w:afterAutospacing="0" w:line="240" w:lineRule="auto"/>
        <w:rPr>
          <w:rFonts w:hint="eastAsia" w:ascii="仿宋_GB2312" w:hAnsi="仿宋_GB2312" w:eastAsia="仿宋_GB2312" w:cs="仿宋_GB2312"/>
          <w:color w:val="000000"/>
          <w:sz w:val="24"/>
          <w:szCs w:val="24"/>
        </w:rPr>
      </w:pPr>
      <w:r>
        <w:rPr>
          <w:rStyle w:val="26"/>
          <w:rFonts w:hint="eastAsia" w:ascii="仿宋_GB2312" w:hAnsi="仿宋_GB2312" w:eastAsia="仿宋_GB2312" w:cs="仿宋_GB2312"/>
          <w:color w:val="000000"/>
          <w:sz w:val="24"/>
          <w:szCs w:val="24"/>
        </w:rPr>
        <w:t>八.开标时间：</w:t>
      </w:r>
      <w:r>
        <w:rPr>
          <w:rFonts w:hint="eastAsia" w:ascii="仿宋_GB2312" w:hAnsi="仿宋_GB2312" w:eastAsia="仿宋_GB2312" w:cs="仿宋_GB2312"/>
          <w:color w:val="000000"/>
          <w:sz w:val="24"/>
          <w:szCs w:val="24"/>
        </w:rPr>
        <w:t>202</w:t>
      </w: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03</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05</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11</w:t>
      </w:r>
      <w:r>
        <w:rPr>
          <w:rFonts w:hint="eastAsia" w:ascii="仿宋_GB2312" w:hAnsi="仿宋_GB2312" w:eastAsia="仿宋_GB2312" w:cs="仿宋_GB2312"/>
          <w:color w:val="000000"/>
          <w:sz w:val="24"/>
          <w:szCs w:val="24"/>
        </w:rPr>
        <w:t>:30:00</w:t>
      </w:r>
    </w:p>
    <w:p>
      <w:pPr>
        <w:pStyle w:val="23"/>
        <w:widowControl/>
        <w:spacing w:beforeAutospacing="0" w:afterAutospacing="0" w:line="240" w:lineRule="auto"/>
        <w:rPr>
          <w:rFonts w:hint="eastAsia" w:ascii="仿宋_GB2312" w:hAnsi="仿宋_GB2312" w:eastAsia="仿宋_GB2312" w:cs="仿宋_GB2312"/>
          <w:color w:val="000000"/>
          <w:sz w:val="24"/>
          <w:szCs w:val="24"/>
        </w:rPr>
      </w:pPr>
      <w:r>
        <w:rPr>
          <w:rStyle w:val="26"/>
          <w:rFonts w:hint="eastAsia" w:ascii="仿宋_GB2312" w:hAnsi="仿宋_GB2312" w:eastAsia="仿宋_GB2312" w:cs="仿宋_GB2312"/>
          <w:color w:val="000000"/>
          <w:sz w:val="24"/>
          <w:szCs w:val="24"/>
        </w:rPr>
        <w:t>九.开标地址：</w:t>
      </w:r>
      <w:r>
        <w:rPr>
          <w:rFonts w:hint="eastAsia" w:ascii="仿宋_GB2312" w:hAnsi="仿宋_GB2312" w:eastAsia="仿宋_GB2312" w:cs="仿宋_GB2312"/>
          <w:color w:val="000000"/>
          <w:sz w:val="24"/>
          <w:szCs w:val="24"/>
        </w:rPr>
        <w:t>杭州市上城区</w:t>
      </w:r>
      <w:r>
        <w:rPr>
          <w:rFonts w:hint="eastAsia" w:ascii="仿宋_GB2312" w:hAnsi="仿宋_GB2312" w:eastAsia="仿宋_GB2312" w:cs="仿宋_GB2312"/>
          <w:color w:val="000000"/>
          <w:sz w:val="24"/>
          <w:szCs w:val="24"/>
          <w:lang w:val="en-US" w:eastAsia="zh-CN"/>
        </w:rPr>
        <w:t>衢江路151号望江街道办事处5楼会议室</w:t>
      </w:r>
    </w:p>
    <w:p>
      <w:pPr>
        <w:pStyle w:val="23"/>
        <w:widowControl/>
        <w:spacing w:beforeAutospacing="0" w:afterAutospacing="0" w:line="240" w:lineRule="auto"/>
        <w:rPr>
          <w:rFonts w:hint="eastAsia" w:ascii="仿宋_GB2312" w:hAnsi="仿宋_GB2312" w:eastAsia="仿宋_GB2312" w:cs="仿宋_GB2312"/>
          <w:color w:val="000000"/>
          <w:sz w:val="24"/>
          <w:szCs w:val="24"/>
        </w:rPr>
      </w:pPr>
      <w:r>
        <w:rPr>
          <w:rStyle w:val="26"/>
          <w:rFonts w:hint="eastAsia" w:ascii="仿宋_GB2312" w:hAnsi="仿宋_GB2312" w:eastAsia="仿宋_GB2312" w:cs="仿宋_GB2312"/>
          <w:color w:val="000000"/>
          <w:sz w:val="24"/>
          <w:szCs w:val="24"/>
        </w:rPr>
        <w:t>十．联系方式</w:t>
      </w:r>
    </w:p>
    <w:p>
      <w:pPr>
        <w:pStyle w:val="23"/>
        <w:widowControl/>
        <w:spacing w:beforeAutospacing="0" w:afterAutospacing="0" w:line="240" w:lineRule="auto"/>
        <w:ind w:firstLine="36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1.招标人：杭州市上城区人民政府望江街道办事处</w:t>
      </w:r>
    </w:p>
    <w:p>
      <w:pPr>
        <w:pStyle w:val="23"/>
        <w:widowControl/>
        <w:spacing w:beforeAutospacing="0" w:afterAutospacing="0" w:line="24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联系人：</w:t>
      </w:r>
      <w:r>
        <w:rPr>
          <w:rFonts w:hint="eastAsia" w:ascii="仿宋_GB2312" w:hAnsi="仿宋_GB2312" w:eastAsia="仿宋_GB2312" w:cs="仿宋_GB2312"/>
          <w:color w:val="000000"/>
          <w:sz w:val="24"/>
          <w:szCs w:val="24"/>
          <w:lang w:val="en-US" w:eastAsia="zh-CN"/>
        </w:rPr>
        <w:t>沈萍</w:t>
      </w:r>
      <w:r>
        <w:rPr>
          <w:rFonts w:hint="eastAsia" w:ascii="仿宋_GB2312" w:hAnsi="仿宋_GB2312" w:eastAsia="仿宋_GB2312" w:cs="仿宋_GB2312"/>
          <w:color w:val="000000"/>
          <w:sz w:val="24"/>
          <w:szCs w:val="24"/>
        </w:rPr>
        <w:t xml:space="preserve">          联系电话：0571-86560691</w:t>
      </w:r>
    </w:p>
    <w:p>
      <w:pPr>
        <w:pStyle w:val="23"/>
        <w:widowControl/>
        <w:spacing w:beforeAutospacing="0" w:afterAutospacing="0" w:line="240" w:lineRule="auto"/>
        <w:ind w:firstLine="720" w:firstLineChars="3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联系人：</w:t>
      </w:r>
      <w:r>
        <w:rPr>
          <w:rFonts w:hint="eastAsia" w:ascii="仿宋_GB2312" w:hAnsi="仿宋_GB2312" w:eastAsia="仿宋_GB2312" w:cs="仿宋_GB2312"/>
          <w:color w:val="000000"/>
          <w:sz w:val="24"/>
          <w:szCs w:val="24"/>
          <w:lang w:val="en-US" w:eastAsia="zh-CN"/>
        </w:rPr>
        <w:t>徐伟</w:t>
      </w:r>
      <w:r>
        <w:rPr>
          <w:rFonts w:hint="eastAsia" w:ascii="仿宋_GB2312" w:hAnsi="仿宋_GB2312" w:eastAsia="仿宋_GB2312" w:cs="仿宋_GB2312"/>
          <w:color w:val="000000"/>
          <w:sz w:val="24"/>
          <w:szCs w:val="24"/>
        </w:rPr>
        <w:t xml:space="preserve">          联系电话：0571-</w:t>
      </w:r>
      <w:r>
        <w:rPr>
          <w:rFonts w:hint="eastAsia" w:ascii="仿宋_GB2312" w:hAnsi="仿宋_GB2312" w:eastAsia="仿宋_GB2312" w:cs="仿宋_GB2312"/>
          <w:color w:val="000000"/>
          <w:sz w:val="24"/>
          <w:szCs w:val="24"/>
          <w:lang w:val="en-US" w:eastAsia="zh-CN"/>
        </w:rPr>
        <w:t>87792301</w:t>
      </w:r>
    </w:p>
    <w:p>
      <w:pPr>
        <w:pStyle w:val="23"/>
        <w:widowControl/>
        <w:spacing w:beforeAutospacing="0" w:afterAutospacing="0" w:line="240" w:lineRule="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 xml:space="preserve">     地址：</w:t>
      </w:r>
      <w:r>
        <w:rPr>
          <w:rFonts w:hint="eastAsia" w:ascii="仿宋_GB2312" w:hAnsi="仿宋_GB2312" w:eastAsia="仿宋_GB2312" w:cs="仿宋_GB2312"/>
          <w:sz w:val="24"/>
          <w:szCs w:val="24"/>
        </w:rPr>
        <w:t>杭州市上城区望江街道办事处衢江路151号</w:t>
      </w:r>
    </w:p>
    <w:p>
      <w:pPr>
        <w:pStyle w:val="23"/>
        <w:widowControl/>
        <w:spacing w:beforeAutospacing="0" w:afterAutospacing="0" w:line="240" w:lineRule="auto"/>
        <w:ind w:firstLine="360"/>
        <w:rPr>
          <w:rFonts w:hint="eastAsia" w:ascii="仿宋_GB2312" w:hAnsi="仿宋_GB2312" w:eastAsia="仿宋_GB2312" w:cs="仿宋_GB2312"/>
          <w:color w:val="000000"/>
          <w:sz w:val="24"/>
          <w:szCs w:val="24"/>
        </w:rPr>
      </w:pPr>
    </w:p>
    <w:p>
      <w:pPr>
        <w:spacing w:line="240" w:lineRule="auto"/>
        <w:rPr>
          <w:rFonts w:hint="eastAsia" w:ascii="仿宋_GB2312" w:hAnsi="仿宋_GB2312" w:eastAsia="仿宋_GB2312" w:cs="仿宋_GB2312"/>
          <w:sz w:val="24"/>
          <w:szCs w:val="24"/>
        </w:rPr>
      </w:pPr>
    </w:p>
    <w:p>
      <w:pPr>
        <w:spacing w:line="240" w:lineRule="auto"/>
        <w:rPr>
          <w:rFonts w:hint="eastAsia" w:ascii="仿宋_GB2312" w:hAnsi="仿宋_GB2312" w:eastAsia="仿宋_GB2312" w:cs="仿宋_GB2312"/>
          <w:sz w:val="24"/>
          <w:szCs w:val="24"/>
          <w:lang w:val="en-GB"/>
        </w:rPr>
      </w:pPr>
    </w:p>
    <w:p>
      <w:pPr>
        <w:spacing w:line="240" w:lineRule="auto"/>
        <w:rPr>
          <w:rFonts w:hint="eastAsia"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br w:type="page"/>
      </w:r>
    </w:p>
    <w:p>
      <w:pPr>
        <w:pStyle w:val="3"/>
        <w:spacing w:before="312" w:after="156" w:line="240" w:lineRule="auto"/>
        <w:jc w:val="center"/>
        <w:rPr>
          <w:rFonts w:hint="eastAsia" w:ascii="仿宋_GB2312" w:hAnsi="仿宋_GB2312" w:eastAsia="仿宋_GB2312" w:cs="仿宋_GB2312"/>
          <w:b/>
          <w:spacing w:val="0"/>
          <w:sz w:val="24"/>
          <w:szCs w:val="24"/>
          <w:lang w:val="en-GB"/>
        </w:rPr>
      </w:pPr>
      <w:r>
        <w:rPr>
          <w:rFonts w:hint="eastAsia" w:ascii="仿宋_GB2312" w:hAnsi="仿宋_GB2312" w:eastAsia="仿宋_GB2312" w:cs="仿宋_GB2312"/>
          <w:b/>
          <w:spacing w:val="0"/>
          <w:sz w:val="24"/>
          <w:szCs w:val="24"/>
          <w:lang w:val="en-GB"/>
        </w:rPr>
        <w:t>第</w:t>
      </w:r>
      <w:r>
        <w:rPr>
          <w:rFonts w:hint="eastAsia" w:ascii="仿宋_GB2312" w:hAnsi="仿宋_GB2312" w:eastAsia="仿宋_GB2312" w:cs="仿宋_GB2312"/>
          <w:b/>
          <w:spacing w:val="0"/>
          <w:sz w:val="24"/>
          <w:szCs w:val="24"/>
          <w:lang w:val="en-GB" w:eastAsia="zh-CN"/>
        </w:rPr>
        <w:t>一</w:t>
      </w:r>
      <w:r>
        <w:rPr>
          <w:rFonts w:hint="eastAsia" w:ascii="仿宋_GB2312" w:hAnsi="仿宋_GB2312" w:eastAsia="仿宋_GB2312" w:cs="仿宋_GB2312"/>
          <w:b/>
          <w:spacing w:val="0"/>
          <w:sz w:val="24"/>
          <w:szCs w:val="24"/>
          <w:lang w:val="en-GB"/>
        </w:rPr>
        <w:t xml:space="preserve">部分 </w:t>
      </w:r>
      <w:r>
        <w:rPr>
          <w:rFonts w:hint="eastAsia" w:ascii="仿宋_GB2312" w:hAnsi="仿宋_GB2312" w:eastAsia="仿宋_GB2312" w:cs="仿宋_GB2312"/>
          <w:b/>
          <w:spacing w:val="0"/>
          <w:sz w:val="24"/>
          <w:szCs w:val="24"/>
        </w:rPr>
        <w:t>投标人须知及前附表</w:t>
      </w:r>
      <w:bookmarkEnd w:id="2"/>
    </w:p>
    <w:p>
      <w:pPr>
        <w:pStyle w:val="3"/>
        <w:spacing w:before="312" w:after="156" w:line="240" w:lineRule="auto"/>
        <w:jc w:val="center"/>
        <w:rPr>
          <w:rFonts w:hint="eastAsia" w:ascii="仿宋_GB2312" w:hAnsi="仿宋_GB2312" w:eastAsia="仿宋_GB2312" w:cs="仿宋_GB2312"/>
          <w:sz w:val="24"/>
          <w:szCs w:val="24"/>
        </w:rPr>
      </w:pPr>
      <w:bookmarkStart w:id="4" w:name="_Toc52289535"/>
      <w:r>
        <w:rPr>
          <w:rFonts w:hint="eastAsia" w:ascii="仿宋_GB2312" w:hAnsi="仿宋_GB2312" w:eastAsia="仿宋_GB2312" w:cs="仿宋_GB2312"/>
          <w:sz w:val="24"/>
          <w:szCs w:val="24"/>
        </w:rPr>
        <w:t>一、投标须知前附表</w:t>
      </w:r>
      <w:bookmarkEnd w:id="3"/>
      <w:bookmarkEnd w:id="4"/>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696"/>
        <w:gridCol w:w="2029"/>
        <w:gridCol w:w="6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7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序号</w:t>
            </w:r>
          </w:p>
        </w:tc>
        <w:tc>
          <w:tcPr>
            <w:tcW w:w="202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内  容</w:t>
            </w:r>
          </w:p>
        </w:tc>
        <w:tc>
          <w:tcPr>
            <w:tcW w:w="632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4"/>
              <w:numPr>
                <w:ilvl w:val="0"/>
                <w:numId w:val="3"/>
              </w:numPr>
              <w:spacing w:line="240" w:lineRule="auto"/>
              <w:ind w:left="420" w:hanging="420" w:firstLineChars="0"/>
              <w:jc w:val="center"/>
              <w:rPr>
                <w:rFonts w:hint="eastAsia" w:ascii="仿宋_GB2312" w:hAnsi="仿宋_GB2312" w:eastAsia="仿宋_GB2312" w:cs="仿宋_GB2312"/>
                <w:bCs/>
                <w:color w:val="000000" w:themeColor="text1"/>
                <w:sz w:val="24"/>
                <w:szCs w:val="24"/>
                <w:highlight w:val="none"/>
                <w14:textFill>
                  <w14:solidFill>
                    <w14:schemeClr w14:val="tx1"/>
                  </w14:solidFill>
                </w14:textFill>
              </w:rPr>
            </w:pPr>
          </w:p>
        </w:tc>
        <w:tc>
          <w:tcPr>
            <w:tcW w:w="202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工程名称</w:t>
            </w:r>
          </w:p>
        </w:tc>
        <w:tc>
          <w:tcPr>
            <w:tcW w:w="632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望江街道关于选聘“代整治”施工单位事宜项目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4"/>
              <w:numPr>
                <w:ilvl w:val="0"/>
                <w:numId w:val="3"/>
              </w:numPr>
              <w:spacing w:line="240" w:lineRule="auto"/>
              <w:ind w:left="420" w:hanging="420" w:firstLineChars="0"/>
              <w:jc w:val="center"/>
              <w:rPr>
                <w:rFonts w:hint="eastAsia" w:ascii="仿宋_GB2312" w:hAnsi="仿宋_GB2312" w:eastAsia="仿宋_GB2312" w:cs="仿宋_GB2312"/>
                <w:bCs/>
                <w:color w:val="000000" w:themeColor="text1"/>
                <w:sz w:val="24"/>
                <w:szCs w:val="24"/>
                <w:highlight w:val="none"/>
                <w14:textFill>
                  <w14:solidFill>
                    <w14:schemeClr w14:val="tx1"/>
                  </w14:solidFill>
                </w14:textFill>
              </w:rPr>
            </w:pPr>
          </w:p>
        </w:tc>
        <w:tc>
          <w:tcPr>
            <w:tcW w:w="202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建设地点</w:t>
            </w:r>
          </w:p>
        </w:tc>
        <w:tc>
          <w:tcPr>
            <w:tcW w:w="632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杭州市上城区望江街道辖区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4"/>
              <w:numPr>
                <w:ilvl w:val="0"/>
                <w:numId w:val="3"/>
              </w:numPr>
              <w:spacing w:line="240" w:lineRule="auto"/>
              <w:ind w:left="420" w:hanging="420" w:firstLineChars="0"/>
              <w:jc w:val="center"/>
              <w:rPr>
                <w:rFonts w:hint="eastAsia" w:ascii="仿宋_GB2312" w:hAnsi="仿宋_GB2312" w:eastAsia="仿宋_GB2312" w:cs="仿宋_GB2312"/>
                <w:bCs/>
                <w:color w:val="000000" w:themeColor="text1"/>
                <w:sz w:val="24"/>
                <w:szCs w:val="24"/>
                <w:highlight w:val="none"/>
                <w14:textFill>
                  <w14:solidFill>
                    <w14:schemeClr w14:val="tx1"/>
                  </w14:solidFill>
                </w14:textFill>
              </w:rPr>
            </w:pPr>
          </w:p>
        </w:tc>
        <w:tc>
          <w:tcPr>
            <w:tcW w:w="202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招标范围</w:t>
            </w:r>
          </w:p>
        </w:tc>
        <w:tc>
          <w:tcPr>
            <w:tcW w:w="6320"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1、街道</w:t>
            </w:r>
            <w:r>
              <w:rPr>
                <w:rFonts w:hint="eastAsia" w:ascii="仿宋_GB2312" w:hAnsi="仿宋_GB2312" w:eastAsia="仿宋_GB2312" w:cs="仿宋_GB2312"/>
                <w:color w:val="auto"/>
                <w:sz w:val="24"/>
                <w:szCs w:val="24"/>
              </w:rPr>
              <w:t>范围内公共区域</w:t>
            </w:r>
            <w:r>
              <w:rPr>
                <w:rFonts w:hint="eastAsia" w:ascii="仿宋_GB2312" w:hAnsi="仿宋_GB2312" w:eastAsia="仿宋_GB2312" w:cs="仿宋_GB2312"/>
                <w:color w:val="auto"/>
                <w:sz w:val="24"/>
                <w:szCs w:val="24"/>
                <w:lang w:eastAsia="zh-CN"/>
              </w:rPr>
              <w:t>的各项整治工作</w:t>
            </w:r>
            <w:r>
              <w:rPr>
                <w:rFonts w:hint="eastAsia" w:ascii="仿宋_GB2312" w:hAnsi="仿宋_GB2312" w:eastAsia="仿宋_GB2312" w:cs="仿宋_GB2312"/>
                <w:color w:val="auto"/>
                <w:sz w:val="24"/>
                <w:szCs w:val="24"/>
              </w:rPr>
              <w:t>。</w:t>
            </w:r>
          </w:p>
          <w:p>
            <w:pPr>
              <w:adjustRightInd w:val="0"/>
              <w:snapToGrid w:val="0"/>
              <w:spacing w:line="240" w:lineRule="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lang w:eastAsia="zh-CN"/>
              </w:rPr>
              <w:t>上级部门督办、交办或信访案件需要清理的整治类项目</w:t>
            </w:r>
          </w:p>
          <w:p>
            <w:pPr>
              <w:adjustRightInd w:val="0"/>
              <w:snapToGrid w:val="0"/>
              <w:spacing w:line="240" w:lineRule="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lang w:eastAsia="zh-CN"/>
              </w:rPr>
              <w:t>各项突发性应急类项目整治。</w:t>
            </w:r>
          </w:p>
          <w:p>
            <w:pPr>
              <w:adjustRightInd w:val="0"/>
              <w:snapToGrid w:val="0"/>
              <w:spacing w:line="240" w:lineRule="auto"/>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交办代整治的</w:t>
            </w:r>
            <w:r>
              <w:rPr>
                <w:rFonts w:hint="eastAsia" w:ascii="仿宋_GB2312" w:hAnsi="仿宋_GB2312" w:eastAsia="仿宋_GB2312" w:cs="仿宋_GB2312"/>
                <w:color w:val="auto"/>
                <w:sz w:val="24"/>
                <w:szCs w:val="24"/>
                <w:lang w:val="en-US" w:eastAsia="zh-CN"/>
              </w:rPr>
              <w:t>事项</w:t>
            </w:r>
            <w:r>
              <w:rPr>
                <w:rFonts w:hint="eastAsia" w:ascii="仿宋_GB2312" w:hAnsi="仿宋_GB2312" w:eastAsia="仿宋_GB2312" w:cs="仿宋_GB2312"/>
                <w:color w:val="auto"/>
                <w:sz w:val="24"/>
                <w:szCs w:val="24"/>
              </w:rPr>
              <w:t>，施工单位必须在24小时内完成。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4"/>
              <w:numPr>
                <w:ilvl w:val="0"/>
                <w:numId w:val="3"/>
              </w:numPr>
              <w:spacing w:line="240" w:lineRule="auto"/>
              <w:ind w:left="420" w:hanging="420" w:firstLineChars="0"/>
              <w:jc w:val="center"/>
              <w:rPr>
                <w:rFonts w:hint="eastAsia" w:ascii="仿宋_GB2312" w:hAnsi="仿宋_GB2312" w:eastAsia="仿宋_GB2312" w:cs="仿宋_GB2312"/>
                <w:bCs/>
                <w:color w:val="000000" w:themeColor="text1"/>
                <w:sz w:val="24"/>
                <w:szCs w:val="24"/>
                <w:highlight w:val="none"/>
                <w14:textFill>
                  <w14:solidFill>
                    <w14:schemeClr w14:val="tx1"/>
                  </w14:solidFill>
                </w14:textFill>
              </w:rPr>
            </w:pPr>
          </w:p>
        </w:tc>
        <w:tc>
          <w:tcPr>
            <w:tcW w:w="202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工期</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(服务期)</w:t>
            </w:r>
          </w:p>
        </w:tc>
        <w:tc>
          <w:tcPr>
            <w:tcW w:w="632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auto"/>
                <w:sz w:val="24"/>
                <w:szCs w:val="24"/>
              </w:rPr>
              <w:t>自合同生效之日起</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4"/>
              <w:numPr>
                <w:ilvl w:val="0"/>
                <w:numId w:val="3"/>
              </w:numPr>
              <w:spacing w:line="240" w:lineRule="auto"/>
              <w:ind w:left="420" w:hanging="420" w:firstLineChars="0"/>
              <w:jc w:val="center"/>
              <w:rPr>
                <w:rFonts w:hint="eastAsia" w:ascii="仿宋_GB2312" w:hAnsi="仿宋_GB2312" w:eastAsia="仿宋_GB2312" w:cs="仿宋_GB2312"/>
                <w:bCs/>
                <w:color w:val="000000" w:themeColor="text1"/>
                <w:sz w:val="24"/>
                <w:szCs w:val="24"/>
                <w:highlight w:val="none"/>
                <w14:textFill>
                  <w14:solidFill>
                    <w14:schemeClr w14:val="tx1"/>
                  </w14:solidFill>
                </w14:textFill>
              </w:rPr>
            </w:pPr>
          </w:p>
        </w:tc>
        <w:tc>
          <w:tcPr>
            <w:tcW w:w="202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资金来源</w:t>
            </w:r>
          </w:p>
        </w:tc>
        <w:tc>
          <w:tcPr>
            <w:tcW w:w="632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auto"/>
                <w:sz w:val="24"/>
                <w:szCs w:val="24"/>
              </w:rPr>
              <w:t>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18"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4"/>
              <w:numPr>
                <w:ilvl w:val="0"/>
                <w:numId w:val="3"/>
              </w:numPr>
              <w:spacing w:line="240" w:lineRule="auto"/>
              <w:ind w:left="420" w:hanging="420" w:firstLineChars="0"/>
              <w:jc w:val="center"/>
              <w:rPr>
                <w:rFonts w:hint="eastAsia" w:ascii="仿宋_GB2312" w:hAnsi="仿宋_GB2312" w:eastAsia="仿宋_GB2312" w:cs="仿宋_GB2312"/>
                <w:bCs/>
                <w:color w:val="000000" w:themeColor="text1"/>
                <w:sz w:val="24"/>
                <w:szCs w:val="24"/>
                <w:highlight w:val="none"/>
                <w14:textFill>
                  <w14:solidFill>
                    <w14:schemeClr w14:val="tx1"/>
                  </w14:solidFill>
                </w14:textFill>
              </w:rPr>
            </w:pPr>
          </w:p>
        </w:tc>
        <w:tc>
          <w:tcPr>
            <w:tcW w:w="202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投标人资格条件</w:t>
            </w:r>
          </w:p>
        </w:tc>
        <w:tc>
          <w:tcPr>
            <w:tcW w:w="63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投标人须在中华人民共和国境内注册，具有独立的法人资格，企业财务状况良好，具有良好的商业信誉和履行合同的能力,且注册资金不少于100万元人民币,以有效的营业执照为准。（注：已按新规定领取新版营业执照的投标人，如营业执照未能体现注册资本，则还应在投标文件中提供其在当地政府主管部门主体信息公示网站公示的主要信息，提供公示的下载网页及其网址，且须含有注册资本数额。）</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2、投标人、法定代表人和项目负责人从2017年1月1日起（成立不足3年的可从成立之日起算）无行贿犯罪记录。（投标时须提供无行贿犯罪记录承诺书，以及投标人在招标公告发布之日起至投标截止之日前可通过中国裁判文书网（http://wenshu.court.gov.cn/）查询投标人、法定代表人和项目负责人的行贿犯罪记录，查询结果网站页面打印并加盖投标人公章。）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3、本次招标不接受联合体投标，不得分包、转包。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4"/>
              <w:numPr>
                <w:ilvl w:val="0"/>
                <w:numId w:val="3"/>
              </w:numPr>
              <w:spacing w:line="240" w:lineRule="auto"/>
              <w:ind w:left="420" w:hanging="420" w:firstLineChars="0"/>
              <w:jc w:val="center"/>
              <w:rPr>
                <w:rFonts w:hint="eastAsia" w:ascii="仿宋_GB2312" w:hAnsi="仿宋_GB2312" w:eastAsia="仿宋_GB2312" w:cs="仿宋_GB2312"/>
                <w:bCs/>
                <w:color w:val="000000" w:themeColor="text1"/>
                <w:sz w:val="24"/>
                <w:szCs w:val="24"/>
                <w:highlight w:val="none"/>
                <w14:textFill>
                  <w14:solidFill>
                    <w14:schemeClr w14:val="tx1"/>
                  </w14:solidFill>
                </w14:textFill>
              </w:rPr>
            </w:pPr>
          </w:p>
        </w:tc>
        <w:tc>
          <w:tcPr>
            <w:tcW w:w="202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资格审查方法</w:t>
            </w:r>
          </w:p>
        </w:tc>
        <w:tc>
          <w:tcPr>
            <w:tcW w:w="632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不</w:t>
            </w:r>
            <w:r>
              <w:rPr>
                <w:rFonts w:hint="eastAsia" w:ascii="仿宋_GB2312" w:hAnsi="仿宋_GB2312" w:eastAsia="仿宋_GB2312" w:cs="仿宋_GB2312"/>
                <w:color w:val="000000" w:themeColor="text1"/>
                <w:sz w:val="24"/>
                <w:szCs w:val="24"/>
                <w:highlight w:val="none"/>
                <w14:textFill>
                  <w14:solidFill>
                    <w14:schemeClr w14:val="tx1"/>
                  </w14:solidFill>
                </w14:textFill>
              </w:rPr>
              <w:t>采用资格后审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4"/>
              <w:numPr>
                <w:ilvl w:val="0"/>
                <w:numId w:val="3"/>
              </w:numPr>
              <w:spacing w:line="240" w:lineRule="auto"/>
              <w:ind w:left="420" w:hanging="420" w:firstLineChars="0"/>
              <w:jc w:val="center"/>
              <w:rPr>
                <w:rFonts w:hint="eastAsia" w:ascii="仿宋_GB2312" w:hAnsi="仿宋_GB2312" w:eastAsia="仿宋_GB2312" w:cs="仿宋_GB2312"/>
                <w:bCs/>
                <w:color w:val="000000" w:themeColor="text1"/>
                <w:sz w:val="24"/>
                <w:szCs w:val="24"/>
                <w:highlight w:val="none"/>
                <w14:textFill>
                  <w14:solidFill>
                    <w14:schemeClr w14:val="tx1"/>
                  </w14:solidFill>
                </w14:textFill>
              </w:rPr>
            </w:pPr>
          </w:p>
        </w:tc>
        <w:tc>
          <w:tcPr>
            <w:tcW w:w="202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计价方式</w:t>
            </w:r>
          </w:p>
        </w:tc>
        <w:tc>
          <w:tcPr>
            <w:tcW w:w="632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固定单价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34"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4"/>
              <w:numPr>
                <w:ilvl w:val="0"/>
                <w:numId w:val="0"/>
              </w:numPr>
              <w:spacing w:line="240" w:lineRule="auto"/>
              <w:ind w:leftChars="0"/>
              <w:jc w:val="both"/>
              <w:rPr>
                <w:rFonts w:hint="eastAsia" w:ascii="仿宋_GB2312" w:hAnsi="仿宋_GB2312" w:eastAsia="仿宋_GB2312" w:cs="仿宋_GB2312"/>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序号</w:t>
            </w:r>
          </w:p>
        </w:tc>
        <w:tc>
          <w:tcPr>
            <w:tcW w:w="202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内  容</w:t>
            </w:r>
          </w:p>
        </w:tc>
        <w:tc>
          <w:tcPr>
            <w:tcW w:w="632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99"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4"/>
              <w:numPr>
                <w:ilvl w:val="0"/>
                <w:numId w:val="3"/>
              </w:numPr>
              <w:spacing w:line="240" w:lineRule="auto"/>
              <w:ind w:left="420" w:hanging="420" w:firstLineChars="0"/>
              <w:jc w:val="center"/>
              <w:rPr>
                <w:rFonts w:hint="eastAsia" w:ascii="仿宋_GB2312" w:hAnsi="仿宋_GB2312" w:eastAsia="仿宋_GB2312" w:cs="仿宋_GB2312"/>
                <w:b w:val="0"/>
                <w:bCs w:val="0"/>
                <w:color w:val="000000" w:themeColor="text1"/>
                <w:sz w:val="24"/>
                <w:szCs w:val="24"/>
                <w:highlight w:val="none"/>
                <w14:textFill>
                  <w14:solidFill>
                    <w14:schemeClr w14:val="tx1"/>
                  </w14:solidFill>
                </w14:textFill>
              </w:rPr>
            </w:pPr>
          </w:p>
        </w:tc>
        <w:tc>
          <w:tcPr>
            <w:tcW w:w="202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40" w:lineRule="auto"/>
              <w:jc w:val="center"/>
              <w:rPr>
                <w:rFonts w:hint="eastAsia" w:ascii="仿宋_GB2312" w:hAnsi="仿宋_GB2312" w:eastAsia="仿宋_GB2312" w:cs="仿宋_GB2312"/>
                <w:b w:val="0"/>
                <w:bCs w:val="0"/>
                <w:color w:val="000000" w:themeColor="text1"/>
                <w:sz w:val="24"/>
                <w:szCs w:val="24"/>
                <w:highlight w:val="none"/>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14:textFill>
                  <w14:solidFill>
                    <w14:schemeClr w14:val="tx1"/>
                  </w14:solidFill>
                </w14:textFill>
              </w:rPr>
              <w:t>现场踏勘</w:t>
            </w:r>
          </w:p>
        </w:tc>
        <w:tc>
          <w:tcPr>
            <w:tcW w:w="632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62" w:beforeLines="20" w:after="62" w:afterLines="20" w:line="240" w:lineRule="auto"/>
              <w:ind w:right="281" w:rightChars="134"/>
              <w:rPr>
                <w:rFonts w:hint="eastAsia"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招标人将不集中组织现场踏勘，各投标人可自行到现场进行踏勘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4"/>
              <w:numPr>
                <w:ilvl w:val="0"/>
                <w:numId w:val="3"/>
              </w:numPr>
              <w:spacing w:line="240" w:lineRule="auto"/>
              <w:ind w:left="420" w:hanging="420" w:firstLineChars="0"/>
              <w:jc w:val="center"/>
              <w:rPr>
                <w:rFonts w:hint="eastAsia" w:ascii="仿宋_GB2312" w:hAnsi="仿宋_GB2312" w:eastAsia="仿宋_GB2312" w:cs="仿宋_GB2312"/>
                <w:bCs/>
                <w:color w:val="000000" w:themeColor="text1"/>
                <w:sz w:val="24"/>
                <w:szCs w:val="24"/>
                <w:highlight w:val="none"/>
                <w14:textFill>
                  <w14:solidFill>
                    <w14:schemeClr w14:val="tx1"/>
                  </w14:solidFill>
                </w14:textFill>
              </w:rPr>
            </w:pPr>
          </w:p>
        </w:tc>
        <w:tc>
          <w:tcPr>
            <w:tcW w:w="202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40" w:lineRule="auto"/>
              <w:jc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投标人的替代方案</w:t>
            </w:r>
          </w:p>
        </w:tc>
        <w:tc>
          <w:tcPr>
            <w:tcW w:w="632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62" w:beforeLines="20" w:after="62" w:afterLines="20" w:line="240" w:lineRule="auto"/>
              <w:ind w:right="281" w:rightChars="134"/>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4"/>
              <w:numPr>
                <w:ilvl w:val="0"/>
                <w:numId w:val="3"/>
              </w:numPr>
              <w:spacing w:line="240" w:lineRule="auto"/>
              <w:ind w:left="420" w:hanging="420" w:firstLineChars="0"/>
              <w:jc w:val="center"/>
              <w:rPr>
                <w:rFonts w:hint="eastAsia" w:ascii="仿宋_GB2312" w:hAnsi="仿宋_GB2312" w:eastAsia="仿宋_GB2312" w:cs="仿宋_GB2312"/>
                <w:bCs/>
                <w:color w:val="000000" w:themeColor="text1"/>
                <w:sz w:val="24"/>
                <w:szCs w:val="24"/>
                <w:highlight w:val="none"/>
                <w14:textFill>
                  <w14:solidFill>
                    <w14:schemeClr w14:val="tx1"/>
                  </w14:solidFill>
                </w14:textFill>
              </w:rPr>
            </w:pPr>
          </w:p>
        </w:tc>
        <w:tc>
          <w:tcPr>
            <w:tcW w:w="202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40" w:lineRule="auto"/>
              <w:jc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投标有效期</w:t>
            </w:r>
          </w:p>
        </w:tc>
        <w:tc>
          <w:tcPr>
            <w:tcW w:w="632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62" w:beforeLines="20" w:after="62" w:afterLines="20" w:line="240" w:lineRule="auto"/>
              <w:ind w:right="281" w:rightChars="134"/>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从投标截止日起</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90 </w:t>
            </w:r>
            <w:r>
              <w:rPr>
                <w:rFonts w:hint="eastAsia" w:ascii="仿宋_GB2312" w:hAnsi="仿宋_GB2312" w:eastAsia="仿宋_GB2312" w:cs="仿宋_GB2312"/>
                <w:color w:val="000000" w:themeColor="text1"/>
                <w:sz w:val="24"/>
                <w:szCs w:val="24"/>
                <w:highlight w:val="none"/>
                <w14:textFill>
                  <w14:solidFill>
                    <w14:schemeClr w14:val="tx1"/>
                  </w14:solidFill>
                </w14:textFill>
              </w:rPr>
              <w:t>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4"/>
              <w:numPr>
                <w:ilvl w:val="0"/>
                <w:numId w:val="3"/>
              </w:numPr>
              <w:spacing w:line="240" w:lineRule="auto"/>
              <w:ind w:left="420" w:hanging="420" w:firstLineChars="0"/>
              <w:jc w:val="center"/>
              <w:rPr>
                <w:rFonts w:hint="eastAsia" w:ascii="仿宋_GB2312" w:hAnsi="仿宋_GB2312" w:eastAsia="仿宋_GB2312" w:cs="仿宋_GB2312"/>
                <w:bCs/>
                <w:color w:val="000000" w:themeColor="text1"/>
                <w:sz w:val="24"/>
                <w:szCs w:val="24"/>
                <w:highlight w:val="none"/>
                <w14:textFill>
                  <w14:solidFill>
                    <w14:schemeClr w14:val="tx1"/>
                  </w14:solidFill>
                </w14:textFill>
              </w:rPr>
            </w:pPr>
          </w:p>
        </w:tc>
        <w:tc>
          <w:tcPr>
            <w:tcW w:w="202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投标文件份数</w:t>
            </w:r>
          </w:p>
        </w:tc>
        <w:tc>
          <w:tcPr>
            <w:tcW w:w="632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投标文件的份数：正本</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壹 </w:t>
            </w:r>
            <w:r>
              <w:rPr>
                <w:rFonts w:hint="eastAsia" w:ascii="仿宋_GB2312" w:hAnsi="仿宋_GB2312" w:eastAsia="仿宋_GB2312" w:cs="仿宋_GB2312"/>
                <w:color w:val="000000" w:themeColor="text1"/>
                <w:sz w:val="24"/>
                <w:szCs w:val="24"/>
                <w:highlight w:val="none"/>
                <w14:textFill>
                  <w14:solidFill>
                    <w14:schemeClr w14:val="tx1"/>
                  </w14:solidFill>
                </w14:textFill>
              </w:rPr>
              <w:t>份，副本</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eastAsia="zh-CN"/>
                <w14:textFill>
                  <w14:solidFill>
                    <w14:schemeClr w14:val="tx1"/>
                  </w14:solidFill>
                </w14:textFill>
              </w:rPr>
              <w:t>肆</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份和电子文件</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壹 </w:t>
            </w:r>
            <w:r>
              <w:rPr>
                <w:rFonts w:hint="eastAsia" w:ascii="仿宋_GB2312" w:hAnsi="仿宋_GB2312" w:eastAsia="仿宋_GB2312" w:cs="仿宋_GB2312"/>
                <w:color w:val="000000" w:themeColor="text1"/>
                <w:sz w:val="24"/>
                <w:szCs w:val="24"/>
                <w:highlight w:val="none"/>
                <w14:textFill>
                  <w14:solidFill>
                    <w14:schemeClr w14:val="tx1"/>
                  </w14:solidFill>
                </w14:textFill>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4"/>
              <w:numPr>
                <w:ilvl w:val="0"/>
                <w:numId w:val="3"/>
              </w:numPr>
              <w:spacing w:line="240" w:lineRule="auto"/>
              <w:ind w:left="420" w:hanging="420" w:firstLineChars="0"/>
              <w:jc w:val="center"/>
              <w:rPr>
                <w:rFonts w:hint="eastAsia" w:ascii="仿宋_GB2312" w:hAnsi="仿宋_GB2312" w:eastAsia="仿宋_GB2312" w:cs="仿宋_GB2312"/>
                <w:bCs/>
                <w:color w:val="000000" w:themeColor="text1"/>
                <w:sz w:val="24"/>
                <w:szCs w:val="24"/>
                <w:highlight w:val="none"/>
                <w14:textFill>
                  <w14:solidFill>
                    <w14:schemeClr w14:val="tx1"/>
                  </w14:solidFill>
                </w14:textFill>
              </w:rPr>
            </w:pPr>
          </w:p>
        </w:tc>
        <w:tc>
          <w:tcPr>
            <w:tcW w:w="202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投标保证金</w:t>
            </w:r>
          </w:p>
        </w:tc>
        <w:tc>
          <w:tcPr>
            <w:tcW w:w="632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本工程不要求缴纳投标保证金。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40"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4"/>
              <w:numPr>
                <w:ilvl w:val="0"/>
                <w:numId w:val="3"/>
              </w:numPr>
              <w:spacing w:line="240" w:lineRule="auto"/>
              <w:ind w:left="420" w:hanging="420" w:firstLineChars="0"/>
              <w:jc w:val="center"/>
              <w:rPr>
                <w:rFonts w:hint="eastAsia" w:ascii="仿宋_GB2312" w:hAnsi="仿宋_GB2312" w:eastAsia="仿宋_GB2312" w:cs="仿宋_GB2312"/>
                <w:bCs/>
                <w:color w:val="000000" w:themeColor="text1"/>
                <w:sz w:val="24"/>
                <w:szCs w:val="24"/>
                <w:highlight w:val="none"/>
                <w14:textFill>
                  <w14:solidFill>
                    <w14:schemeClr w14:val="tx1"/>
                  </w14:solidFill>
                </w14:textFill>
              </w:rPr>
            </w:pPr>
          </w:p>
        </w:tc>
        <w:tc>
          <w:tcPr>
            <w:tcW w:w="202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招标答疑</w:t>
            </w:r>
          </w:p>
        </w:tc>
        <w:tc>
          <w:tcPr>
            <w:tcW w:w="632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投标人在现场踏勘以及理解</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比选文件</w:t>
            </w:r>
            <w:r>
              <w:rPr>
                <w:rFonts w:hint="eastAsia" w:ascii="仿宋_GB2312" w:hAnsi="仿宋_GB2312" w:eastAsia="仿宋_GB2312" w:cs="仿宋_GB2312"/>
                <w:color w:val="000000" w:themeColor="text1"/>
                <w:sz w:val="24"/>
                <w:szCs w:val="24"/>
                <w:highlight w:val="none"/>
                <w14:textFill>
                  <w14:solidFill>
                    <w14:schemeClr w14:val="tx1"/>
                  </w14:solidFill>
                </w14:textFill>
              </w:rPr>
              <w:t>、施工图纸中的疑问，可以于202年</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03</w:t>
            </w:r>
            <w:r>
              <w:rPr>
                <w:rFonts w:hint="eastAsia" w:ascii="仿宋_GB2312" w:hAnsi="仿宋_GB2312" w:eastAsia="仿宋_GB2312" w:cs="仿宋_GB2312"/>
                <w:color w:val="000000" w:themeColor="text1"/>
                <w:sz w:val="24"/>
                <w:szCs w:val="24"/>
                <w:highlight w:val="none"/>
                <w14:textFill>
                  <w14:solidFill>
                    <w14:schemeClr w14:val="tx1"/>
                  </w14:solidFill>
                </w14:textFill>
              </w:rPr>
              <w:t>月</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02</w:t>
            </w:r>
            <w:r>
              <w:rPr>
                <w:rFonts w:hint="eastAsia" w:ascii="仿宋_GB2312" w:hAnsi="仿宋_GB2312" w:eastAsia="仿宋_GB2312" w:cs="仿宋_GB2312"/>
                <w:color w:val="000000" w:themeColor="text1"/>
                <w:sz w:val="24"/>
                <w:szCs w:val="24"/>
                <w:highlight w:val="none"/>
                <w14:textFill>
                  <w14:solidFill>
                    <w14:schemeClr w14:val="tx1"/>
                  </w14:solidFill>
                </w14:textFill>
              </w:rPr>
              <w:t>日 17 时之前以书面形式传真至招标代理机构，并将电子版发送至：</w:t>
            </w:r>
            <w:r>
              <w:rPr>
                <w:rFonts w:hint="eastAsia" w:ascii="仿宋_GB2312" w:hAnsi="仿宋_GB2312" w:eastAsia="仿宋_GB2312" w:cs="仿宋_GB2312"/>
                <w:color w:val="000000" w:themeColor="text1"/>
                <w:sz w:val="24"/>
                <w:szCs w:val="24"/>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24"/>
                <w:szCs w:val="24"/>
                <w:highlight w:val="none"/>
                <w14:textFill>
                  <w14:solidFill>
                    <w14:schemeClr w14:val="tx1"/>
                  </w14:solidFill>
                </w14:textFill>
              </w:rPr>
              <w:instrText xml:space="preserve"> HYPERLINK "mailto:zjhc888@163.com。招标采购单位将在10月" </w:instrText>
            </w:r>
            <w:r>
              <w:rPr>
                <w:rFonts w:hint="eastAsia" w:ascii="仿宋_GB2312" w:hAnsi="仿宋_GB2312" w:eastAsia="仿宋_GB2312" w:cs="仿宋_GB2312"/>
                <w:color w:val="000000" w:themeColor="text1"/>
                <w:sz w:val="24"/>
                <w:szCs w:val="24"/>
                <w:highlight w:val="none"/>
                <w14:textFill>
                  <w14:solidFill>
                    <w14:schemeClr w14:val="tx1"/>
                  </w14:solidFill>
                </w14:textFill>
              </w:rPr>
              <w:fldChar w:fldCharType="separate"/>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644704918</w:t>
            </w:r>
            <w:r>
              <w:rPr>
                <w:rFonts w:hint="eastAsia" w:ascii="仿宋_GB2312" w:hAnsi="仿宋_GB2312" w:eastAsia="仿宋_GB2312" w:cs="仿宋_GB2312"/>
                <w:color w:val="000000" w:themeColor="text1"/>
                <w:sz w:val="24"/>
                <w:szCs w:val="24"/>
                <w:highlight w:val="none"/>
                <w14:textFill>
                  <w14:solidFill>
                    <w14:schemeClr w14:val="tx1"/>
                  </w14:solidFill>
                </w14:textFill>
              </w:rPr>
              <w:t>@qq.com。</w:t>
            </w:r>
            <w:r>
              <w:rPr>
                <w:rFonts w:hint="eastAsia" w:ascii="仿宋_GB2312" w:hAnsi="仿宋_GB2312" w:eastAsia="仿宋_GB2312" w:cs="仿宋_GB2312"/>
                <w:color w:val="000000" w:themeColor="text1"/>
                <w:sz w:val="24"/>
                <w:szCs w:val="24"/>
                <w:highlight w:val="none"/>
                <w14:textFill>
                  <w14:solidFill>
                    <w14:schemeClr w14:val="tx1"/>
                  </w14:solidFill>
                </w14:textFill>
              </w:rPr>
              <w:fldChar w:fldCharType="end"/>
            </w:r>
            <w:r>
              <w:rPr>
                <w:rFonts w:hint="eastAsia" w:ascii="仿宋_GB2312" w:hAnsi="仿宋_GB2312" w:eastAsia="仿宋_GB2312" w:cs="仿宋_GB2312"/>
                <w:color w:val="000000" w:themeColor="text1"/>
                <w:sz w:val="24"/>
                <w:szCs w:val="24"/>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24"/>
                <w:szCs w:val="24"/>
                <w:highlight w:val="none"/>
                <w14:textFill>
                  <w14:solidFill>
                    <w14:schemeClr w14:val="tx1"/>
                  </w14:solidFill>
                </w14:textFill>
              </w:rPr>
              <w:instrText xml:space="preserve"> HYPERLINK "mailto:zjhc888@163.com。招标采购单位将在10月" </w:instrText>
            </w:r>
            <w:r>
              <w:rPr>
                <w:rFonts w:hint="eastAsia" w:ascii="仿宋_GB2312" w:hAnsi="仿宋_GB2312" w:eastAsia="仿宋_GB2312" w:cs="仿宋_GB2312"/>
                <w:color w:val="000000" w:themeColor="text1"/>
                <w:sz w:val="24"/>
                <w:szCs w:val="24"/>
                <w:highlight w:val="none"/>
                <w14:textFill>
                  <w14:solidFill>
                    <w14:schemeClr w14:val="tx1"/>
                  </w14:solidFill>
                </w14:textFill>
              </w:rPr>
              <w:fldChar w:fldCharType="separate"/>
            </w:r>
            <w:r>
              <w:rPr>
                <w:rFonts w:hint="eastAsia" w:ascii="仿宋_GB2312" w:hAnsi="仿宋_GB2312" w:eastAsia="仿宋_GB2312" w:cs="仿宋_GB2312"/>
                <w:color w:val="000000" w:themeColor="text1"/>
                <w:sz w:val="24"/>
                <w:szCs w:val="24"/>
                <w:highlight w:val="none"/>
                <w14:textFill>
                  <w14:solidFill>
                    <w14:schemeClr w14:val="tx1"/>
                  </w14:solidFill>
                </w14:textFill>
              </w:rPr>
              <w:t>招标人将在</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03</w:t>
            </w:r>
            <w:r>
              <w:rPr>
                <w:rFonts w:hint="eastAsia" w:ascii="仿宋_GB2312" w:hAnsi="仿宋_GB2312" w:eastAsia="仿宋_GB2312" w:cs="仿宋_GB2312"/>
                <w:color w:val="000000" w:themeColor="text1"/>
                <w:sz w:val="24"/>
                <w:szCs w:val="24"/>
                <w:highlight w:val="none"/>
                <w14:textFill>
                  <w14:solidFill>
                    <w14:schemeClr w14:val="tx1"/>
                  </w14:solidFill>
                </w14:textFill>
              </w:rPr>
              <w:t>月</w:t>
            </w:r>
            <w:r>
              <w:rPr>
                <w:rFonts w:hint="eastAsia" w:ascii="仿宋_GB2312" w:hAnsi="仿宋_GB2312" w:eastAsia="仿宋_GB2312" w:cs="仿宋_GB2312"/>
                <w:color w:val="000000" w:themeColor="text1"/>
                <w:sz w:val="24"/>
                <w:szCs w:val="24"/>
                <w:highlight w:val="none"/>
                <w14:textFill>
                  <w14:solidFill>
                    <w14:schemeClr w14:val="tx1"/>
                  </w14:solidFill>
                </w14:textFill>
              </w:rPr>
              <w:fldChar w:fldCharType="end"/>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03</w:t>
            </w:r>
            <w:r>
              <w:rPr>
                <w:rFonts w:hint="eastAsia" w:ascii="仿宋_GB2312" w:hAnsi="仿宋_GB2312" w:eastAsia="仿宋_GB2312" w:cs="仿宋_GB2312"/>
                <w:color w:val="000000" w:themeColor="text1"/>
                <w:sz w:val="24"/>
                <w:szCs w:val="24"/>
                <w:highlight w:val="none"/>
                <w14:textFill>
                  <w14:solidFill>
                    <w14:schemeClr w14:val="tx1"/>
                  </w14:solidFill>
                </w14:textFill>
              </w:rPr>
              <w:t>日17时前对投标人疑问作出统一的解答，并以补充</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比选文件</w:t>
            </w:r>
            <w:r>
              <w:rPr>
                <w:rFonts w:hint="eastAsia" w:ascii="仿宋_GB2312" w:hAnsi="仿宋_GB2312" w:eastAsia="仿宋_GB2312" w:cs="仿宋_GB2312"/>
                <w:color w:val="000000" w:themeColor="text1"/>
                <w:sz w:val="24"/>
                <w:szCs w:val="24"/>
                <w:highlight w:val="none"/>
                <w14:textFill>
                  <w14:solidFill>
                    <w14:schemeClr w14:val="tx1"/>
                  </w14:solidFill>
                </w14:textFill>
              </w:rPr>
              <w:t>的书面形式，传真各报名投标人。</w:t>
            </w:r>
          </w:p>
          <w:p>
            <w:pPr>
              <w:pStyle w:val="13"/>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b/>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联系人：沈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萍</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联系电话：0571-86560691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4"/>
              <w:numPr>
                <w:ilvl w:val="0"/>
                <w:numId w:val="3"/>
              </w:numPr>
              <w:spacing w:line="240" w:lineRule="auto"/>
              <w:ind w:left="420" w:hanging="420" w:firstLineChars="0"/>
              <w:jc w:val="center"/>
              <w:rPr>
                <w:rFonts w:hint="eastAsia" w:ascii="仿宋_GB2312" w:hAnsi="仿宋_GB2312" w:eastAsia="仿宋_GB2312" w:cs="仿宋_GB2312"/>
                <w:bCs/>
                <w:color w:val="000000" w:themeColor="text1"/>
                <w:sz w:val="24"/>
                <w:szCs w:val="24"/>
                <w:highlight w:val="none"/>
                <w14:textFill>
                  <w14:solidFill>
                    <w14:schemeClr w14:val="tx1"/>
                  </w14:solidFill>
                </w14:textFill>
              </w:rPr>
            </w:pPr>
          </w:p>
        </w:tc>
        <w:tc>
          <w:tcPr>
            <w:tcW w:w="202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投标截止时间</w:t>
            </w:r>
          </w:p>
          <w:p>
            <w:pPr>
              <w:spacing w:line="240" w:lineRule="auto"/>
              <w:jc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和投标地点</w:t>
            </w:r>
          </w:p>
        </w:tc>
        <w:tc>
          <w:tcPr>
            <w:tcW w:w="63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投标截止时间：</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202</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1</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年</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03</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月</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05</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日</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11</w:t>
            </w:r>
            <w:r>
              <w:rPr>
                <w:rFonts w:hint="eastAsia" w:ascii="仿宋_GB2312" w:hAnsi="仿宋_GB2312" w:eastAsia="仿宋_GB2312" w:cs="仿宋_GB2312"/>
                <w:color w:val="000000" w:themeColor="text1"/>
                <w:sz w:val="24"/>
                <w:szCs w:val="24"/>
                <w:highlight w:val="none"/>
                <w14:textFill>
                  <w14:solidFill>
                    <w14:schemeClr w14:val="tx1"/>
                  </w14:solidFill>
                </w14:textFill>
              </w:rPr>
              <w:t>时</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30</w:t>
            </w:r>
            <w:r>
              <w:rPr>
                <w:rFonts w:hint="eastAsia" w:ascii="仿宋_GB2312" w:hAnsi="仿宋_GB2312" w:eastAsia="仿宋_GB2312" w:cs="仿宋_GB2312"/>
                <w:color w:val="000000" w:themeColor="text1"/>
                <w:sz w:val="24"/>
                <w:szCs w:val="24"/>
                <w:highlight w:val="none"/>
                <w14:textFill>
                  <w14:solidFill>
                    <w14:schemeClr w14:val="tx1"/>
                  </w14:solidFill>
                </w14:textFill>
              </w:rPr>
              <w:t>分</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投标文件送至：</w:t>
            </w:r>
            <w:r>
              <w:rPr>
                <w:rFonts w:hint="eastAsia" w:ascii="仿宋_GB2312" w:hAnsi="仿宋_GB2312" w:eastAsia="仿宋_GB2312" w:cs="仿宋_GB2312"/>
                <w:color w:val="000000"/>
                <w:sz w:val="24"/>
                <w:szCs w:val="24"/>
              </w:rPr>
              <w:t>杭州市上城区</w:t>
            </w:r>
            <w:r>
              <w:rPr>
                <w:rFonts w:hint="eastAsia" w:ascii="仿宋_GB2312" w:hAnsi="仿宋_GB2312" w:eastAsia="仿宋_GB2312" w:cs="仿宋_GB2312"/>
                <w:color w:val="000000"/>
                <w:sz w:val="24"/>
                <w:szCs w:val="24"/>
                <w:lang w:val="en-US" w:eastAsia="zh-CN"/>
              </w:rPr>
              <w:t>衢江路151号望江街道办事处5楼会议室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4"/>
              <w:numPr>
                <w:ilvl w:val="0"/>
                <w:numId w:val="3"/>
              </w:numPr>
              <w:spacing w:line="240" w:lineRule="auto"/>
              <w:ind w:left="420" w:hanging="420" w:firstLineChars="0"/>
              <w:jc w:val="center"/>
              <w:rPr>
                <w:rFonts w:hint="eastAsia" w:ascii="仿宋_GB2312" w:hAnsi="仿宋_GB2312" w:eastAsia="仿宋_GB2312" w:cs="仿宋_GB2312"/>
                <w:bCs/>
                <w:color w:val="000000" w:themeColor="text1"/>
                <w:sz w:val="24"/>
                <w:szCs w:val="24"/>
                <w:highlight w:val="none"/>
                <w14:textFill>
                  <w14:solidFill>
                    <w14:schemeClr w14:val="tx1"/>
                  </w14:solidFill>
                </w14:textFill>
              </w:rPr>
            </w:pPr>
          </w:p>
        </w:tc>
        <w:tc>
          <w:tcPr>
            <w:tcW w:w="202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开标时间</w:t>
            </w:r>
          </w:p>
          <w:p>
            <w:pPr>
              <w:spacing w:line="240" w:lineRule="auto"/>
              <w:jc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和开标地点</w:t>
            </w:r>
          </w:p>
        </w:tc>
        <w:tc>
          <w:tcPr>
            <w:tcW w:w="63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开标时间：</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202</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1</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年</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03</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月</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05</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日</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11</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时30分</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开标地点：</w:t>
            </w:r>
            <w:r>
              <w:rPr>
                <w:rFonts w:hint="eastAsia" w:ascii="仿宋_GB2312" w:hAnsi="仿宋_GB2312" w:eastAsia="仿宋_GB2312" w:cs="仿宋_GB2312"/>
                <w:color w:val="000000"/>
                <w:sz w:val="24"/>
                <w:szCs w:val="24"/>
              </w:rPr>
              <w:t>杭州市上城区</w:t>
            </w:r>
            <w:r>
              <w:rPr>
                <w:rFonts w:hint="eastAsia" w:ascii="仿宋_GB2312" w:hAnsi="仿宋_GB2312" w:eastAsia="仿宋_GB2312" w:cs="仿宋_GB2312"/>
                <w:color w:val="000000"/>
                <w:sz w:val="24"/>
                <w:szCs w:val="24"/>
                <w:lang w:val="en-US" w:eastAsia="zh-CN"/>
              </w:rPr>
              <w:t>衢江路151号望江街道办事处5楼会议室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4"/>
              <w:numPr>
                <w:ilvl w:val="0"/>
                <w:numId w:val="3"/>
              </w:numPr>
              <w:spacing w:line="240" w:lineRule="auto"/>
              <w:ind w:left="420" w:hanging="420" w:firstLineChars="0"/>
              <w:jc w:val="center"/>
              <w:rPr>
                <w:rFonts w:hint="eastAsia" w:ascii="仿宋_GB2312" w:hAnsi="仿宋_GB2312" w:eastAsia="仿宋_GB2312" w:cs="仿宋_GB2312"/>
                <w:bCs/>
                <w:color w:val="000000" w:themeColor="text1"/>
                <w:sz w:val="24"/>
                <w:szCs w:val="24"/>
                <w:highlight w:val="none"/>
                <w14:textFill>
                  <w14:solidFill>
                    <w14:schemeClr w14:val="tx1"/>
                  </w14:solidFill>
                </w14:textFill>
              </w:rPr>
            </w:pPr>
          </w:p>
        </w:tc>
        <w:tc>
          <w:tcPr>
            <w:tcW w:w="202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评标办法</w:t>
            </w:r>
          </w:p>
        </w:tc>
        <w:tc>
          <w:tcPr>
            <w:tcW w:w="632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right="-109" w:rightChars="-52"/>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eastAsia="zh-CN"/>
                <w14:textFill>
                  <w14:solidFill>
                    <w14:schemeClr w14:val="tx1"/>
                  </w14:solidFill>
                </w14:textFill>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4"/>
              <w:numPr>
                <w:ilvl w:val="0"/>
                <w:numId w:val="3"/>
              </w:numPr>
              <w:spacing w:line="240" w:lineRule="auto"/>
              <w:ind w:left="420" w:hanging="420" w:firstLineChars="0"/>
              <w:jc w:val="center"/>
              <w:rPr>
                <w:rFonts w:hint="eastAsia" w:ascii="仿宋_GB2312" w:hAnsi="仿宋_GB2312" w:eastAsia="仿宋_GB2312" w:cs="仿宋_GB2312"/>
                <w:bCs/>
                <w:color w:val="000000" w:themeColor="text1"/>
                <w:sz w:val="24"/>
                <w:szCs w:val="24"/>
                <w:highlight w:val="none"/>
                <w14:textFill>
                  <w14:solidFill>
                    <w14:schemeClr w14:val="tx1"/>
                  </w14:solidFill>
                </w14:textFill>
              </w:rPr>
            </w:pPr>
          </w:p>
        </w:tc>
        <w:tc>
          <w:tcPr>
            <w:tcW w:w="202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40" w:lineRule="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auto"/>
                <w:sz w:val="24"/>
                <w:szCs w:val="24"/>
              </w:rPr>
              <w:t>投标文件份数</w:t>
            </w:r>
          </w:p>
        </w:tc>
        <w:tc>
          <w:tcPr>
            <w:tcW w:w="6320"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）纸质文件包括正本一份、副本四份，必须胶装。另提供刻录光盘或U盘形式电子档一份。电子档可与报价文件一起密封。</w:t>
            </w:r>
          </w:p>
          <w:p>
            <w:pPr>
              <w:adjustRightInd w:val="0"/>
              <w:snapToGrid w:val="0"/>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）报价文件必须单独编制、装订；密封时，报价文件必须单独密封。</w:t>
            </w:r>
          </w:p>
          <w:p>
            <w:pPr>
              <w:adjustRightInd w:val="0"/>
              <w:snapToGrid w:val="0"/>
              <w:spacing w:line="240" w:lineRule="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）资格证明文件单独编制、装订；其他文件视厚度可以装订成一册或多册。上述文件视情况密封在一个或多个密封袋内。</w:t>
            </w:r>
          </w:p>
        </w:tc>
      </w:tr>
    </w:tbl>
    <w:p>
      <w:pPr>
        <w:spacing w:line="240" w:lineRule="auto"/>
        <w:rPr>
          <w:rFonts w:hint="eastAsia" w:ascii="仿宋_GB2312" w:hAnsi="仿宋_GB2312" w:eastAsia="仿宋_GB2312" w:cs="仿宋_GB2312"/>
          <w:color w:val="000000"/>
          <w:sz w:val="24"/>
          <w:szCs w:val="24"/>
        </w:rPr>
      </w:pPr>
    </w:p>
    <w:p>
      <w:pPr>
        <w:spacing w:line="240" w:lineRule="auto"/>
        <w:jc w:val="center"/>
        <w:outlineLvl w:val="0"/>
        <w:rPr>
          <w:rFonts w:hint="eastAsia" w:ascii="仿宋_GB2312" w:hAnsi="仿宋_GB2312" w:eastAsia="仿宋_GB2312" w:cs="仿宋_GB2312"/>
          <w:b/>
          <w:sz w:val="24"/>
          <w:szCs w:val="24"/>
        </w:rPr>
      </w:pPr>
      <w:bookmarkStart w:id="5" w:name="_Toc529272228"/>
    </w:p>
    <w:p>
      <w:pPr>
        <w:spacing w:line="240" w:lineRule="auto"/>
        <w:jc w:val="center"/>
        <w:outlineLvl w:val="0"/>
        <w:rPr>
          <w:rFonts w:hint="eastAsia" w:ascii="仿宋_GB2312" w:hAnsi="仿宋_GB2312" w:eastAsia="仿宋_GB2312" w:cs="仿宋_GB2312"/>
          <w:b/>
          <w:sz w:val="24"/>
          <w:szCs w:val="24"/>
        </w:rPr>
      </w:pPr>
    </w:p>
    <w:p>
      <w:pPr>
        <w:pStyle w:val="2"/>
        <w:rPr>
          <w:rFonts w:hint="eastAsia" w:ascii="仿宋_GB2312" w:hAnsi="仿宋_GB2312" w:eastAsia="仿宋_GB2312" w:cs="仿宋_GB2312"/>
          <w:b/>
          <w:sz w:val="24"/>
          <w:szCs w:val="24"/>
        </w:rPr>
      </w:pPr>
    </w:p>
    <w:p>
      <w:pPr>
        <w:rPr>
          <w:rFonts w:hint="eastAsia" w:ascii="仿宋_GB2312" w:hAnsi="仿宋_GB2312" w:eastAsia="仿宋_GB2312" w:cs="仿宋_GB2312"/>
        </w:rPr>
      </w:pPr>
    </w:p>
    <w:p>
      <w:pPr>
        <w:spacing w:line="240" w:lineRule="auto"/>
        <w:rPr>
          <w:rFonts w:hint="eastAsia" w:ascii="仿宋_GB2312" w:hAnsi="仿宋_GB2312" w:eastAsia="仿宋_GB2312" w:cs="仿宋_GB2312"/>
          <w:b/>
          <w:sz w:val="24"/>
          <w:szCs w:val="24"/>
        </w:rPr>
      </w:pPr>
      <w:bookmarkStart w:id="6" w:name="_Toc52289536"/>
    </w:p>
    <w:p>
      <w:pPr>
        <w:spacing w:line="240" w:lineRule="auto"/>
        <w:jc w:val="center"/>
        <w:outlineLvl w:val="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二</w:t>
      </w:r>
      <w:r>
        <w:rPr>
          <w:rFonts w:hint="eastAsia" w:ascii="仿宋_GB2312" w:hAnsi="仿宋_GB2312" w:eastAsia="仿宋_GB2312" w:cs="仿宋_GB2312"/>
          <w:b/>
          <w:sz w:val="24"/>
          <w:szCs w:val="24"/>
        </w:rPr>
        <w:t>、 投标人须知</w:t>
      </w:r>
      <w:bookmarkEnd w:id="6"/>
    </w:p>
    <w:p>
      <w:pPr>
        <w:pStyle w:val="3"/>
        <w:spacing w:before="312" w:after="156" w:line="240" w:lineRule="auto"/>
        <w:jc w:val="center"/>
        <w:rPr>
          <w:rFonts w:hint="eastAsia" w:ascii="仿宋_GB2312" w:hAnsi="仿宋_GB2312" w:eastAsia="仿宋_GB2312" w:cs="仿宋_GB2312"/>
          <w:sz w:val="24"/>
          <w:szCs w:val="24"/>
        </w:rPr>
      </w:pPr>
      <w:bookmarkStart w:id="7" w:name="_Toc52289537"/>
      <w:r>
        <w:rPr>
          <w:rFonts w:hint="eastAsia" w:ascii="仿宋_GB2312" w:hAnsi="仿宋_GB2312" w:eastAsia="仿宋_GB2312" w:cs="仿宋_GB2312"/>
          <w:sz w:val="24"/>
          <w:szCs w:val="24"/>
        </w:rPr>
        <w:t>（一）</w:t>
      </w:r>
      <w:bookmarkEnd w:id="5"/>
      <w:r>
        <w:rPr>
          <w:rFonts w:hint="eastAsia" w:ascii="仿宋_GB2312" w:hAnsi="仿宋_GB2312" w:eastAsia="仿宋_GB2312" w:cs="仿宋_GB2312"/>
          <w:sz w:val="24"/>
          <w:szCs w:val="24"/>
        </w:rPr>
        <w:t>总则</w:t>
      </w:r>
      <w:bookmarkEnd w:id="7"/>
    </w:p>
    <w:p>
      <w:pPr>
        <w:adjustRightInd w:val="0"/>
        <w:snapToGrid w:val="0"/>
        <w:spacing w:line="24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1、工程说明</w:t>
      </w:r>
    </w:p>
    <w:p>
      <w:pPr>
        <w:adjustRightInd w:val="0"/>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1．1工程说明见投标须知前附表（以下简称“前附表”）第1项～第5项所述；</w:t>
      </w:r>
    </w:p>
    <w:p>
      <w:pPr>
        <w:adjustRightInd w:val="0"/>
        <w:snapToGrid w:val="0"/>
        <w:spacing w:line="24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2、招标范围及工期</w:t>
      </w:r>
    </w:p>
    <w:p>
      <w:pPr>
        <w:adjustRightInd w:val="0"/>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2．1本次招标的工程范围见前附表第3项所述；</w:t>
      </w:r>
    </w:p>
    <w:p>
      <w:pPr>
        <w:adjustRightInd w:val="0"/>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2．2本工程的工期要求见前附表第4项所述。</w:t>
      </w:r>
    </w:p>
    <w:p>
      <w:pPr>
        <w:adjustRightInd w:val="0"/>
        <w:snapToGrid w:val="0"/>
        <w:spacing w:line="24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3、资金来源</w:t>
      </w:r>
    </w:p>
    <w:p>
      <w:pPr>
        <w:adjustRightInd w:val="0"/>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3．1本工程立项计划已得到有关部门的批准，工程资金通过前附表第6项所述的方式获得，并将部分资金用于本工程施工合同项下的合格支付。</w:t>
      </w:r>
    </w:p>
    <w:p>
      <w:pPr>
        <w:adjustRightInd w:val="0"/>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4、合格的投标人</w:t>
      </w:r>
    </w:p>
    <w:p>
      <w:pPr>
        <w:adjustRightInd w:val="0"/>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4．1投标人资质等级要求见前附表第7项所述；</w:t>
      </w:r>
    </w:p>
    <w:p>
      <w:pPr>
        <w:adjustRightInd w:val="0"/>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4．2投标人合格条件见本工程施工招标公告或投标邀请书；</w:t>
      </w:r>
    </w:p>
    <w:p>
      <w:pPr>
        <w:adjustRightInd w:val="0"/>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4．3本工程采用前附表第8项所述的资格审查方法确定合格投标人；</w:t>
      </w:r>
    </w:p>
    <w:p>
      <w:pPr>
        <w:adjustRightInd w:val="0"/>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4．4当采用资格后审时，投标人必须按资格审查文件要求在递交投标文件时一同报送资格后审的资料；</w:t>
      </w:r>
    </w:p>
    <w:p>
      <w:pPr>
        <w:adjustRightInd w:val="0"/>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4．5本项目不接受联合体投标。</w:t>
      </w:r>
    </w:p>
    <w:p>
      <w:pPr>
        <w:adjustRightInd w:val="0"/>
        <w:snapToGrid w:val="0"/>
        <w:spacing w:line="240" w:lineRule="auto"/>
        <w:ind w:firstLine="482" w:firstLineChars="20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5、投标费用</w:t>
      </w:r>
    </w:p>
    <w:p>
      <w:pPr>
        <w:adjustRightInd w:val="0"/>
        <w:snapToGrid w:val="0"/>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5．1投标人应承担其编制投标文件与递交投标文件所涉及的一切费用。不论投标结果如何，招标人在任何情况下无义务和也无责任承担这些费用。</w:t>
      </w:r>
    </w:p>
    <w:p>
      <w:pPr>
        <w:adjustRightInd w:val="0"/>
        <w:snapToGrid w:val="0"/>
        <w:spacing w:line="24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 xml:space="preserve">    6、踏勘现场</w:t>
      </w:r>
    </w:p>
    <w:p>
      <w:pPr>
        <w:adjustRightInd w:val="0"/>
        <w:snapToGrid w:val="0"/>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6．1招标人不组织投标人对工程现场及周围环境进行踏勘，现场踏勘由投标人提出，招标人协助投标人踏勘现场，以便投标人获取须自己负责的有关编制投标文件和签署合同所需的所有资料。踏勘现场所发生的费用由投标人自己承担；</w:t>
      </w:r>
    </w:p>
    <w:p>
      <w:pPr>
        <w:adjustRightInd w:val="0"/>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6．2招标人向投标人提供的有关现场的资料和数据，是招标人现有的能使投标人利用的资料。招标人对投标人由此而做出的推论、理解和结论概不负责；</w:t>
      </w:r>
    </w:p>
    <w:p>
      <w:pPr>
        <w:adjustRightInd w:val="0"/>
        <w:snapToGrid w:val="0"/>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6．3投标人及其人员经过招标人的允许，可为踏勘目的进入招标人的工程现场，但投标人及其人员不得因此使招标人及其人员承担有关的责任和蒙受损失。投标人并应对由此次踏勘现场而造成的死亡、人身伤害、财产损失、损害以及任何其它损失、损害和引起的费用和开支承担责任；</w:t>
      </w:r>
    </w:p>
    <w:p>
      <w:pPr>
        <w:adjustRightInd w:val="0"/>
        <w:snapToGrid w:val="0"/>
        <w:spacing w:line="24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6．4如果投标人认为需要再次进行现场踏勘，招标人将予以支持，费用自理。</w:t>
      </w:r>
      <w:r>
        <w:rPr>
          <w:rFonts w:hint="eastAsia" w:ascii="仿宋_GB2312" w:hAnsi="仿宋_GB2312" w:eastAsia="仿宋_GB2312" w:cs="仿宋_GB2312"/>
          <w:b/>
          <w:sz w:val="24"/>
          <w:szCs w:val="24"/>
          <w:u w:val="single"/>
        </w:rPr>
        <w:t>各投标单位应认真踏勘工程现场，熟悉施工现场及周围的交通道路等情况，以获得一切可能影响投标报价的直接资料，如需发生费用，在相应措施费中报价，一次性包干使用（包括可预见和不可预见的所有风险）。中标后，不得以不完全了解现场情况为由而提出追加费用或延长工期等要求。对此类要求，招标人将不予任何考虑。（本</w:t>
      </w:r>
      <w:r>
        <w:rPr>
          <w:rFonts w:hint="eastAsia" w:ascii="仿宋_GB2312" w:hAnsi="仿宋_GB2312" w:eastAsia="仿宋_GB2312" w:cs="仿宋_GB2312"/>
          <w:b/>
          <w:sz w:val="24"/>
          <w:szCs w:val="24"/>
          <w:u w:val="single"/>
          <w:lang w:eastAsia="zh-CN"/>
        </w:rPr>
        <w:t>比选文件</w:t>
      </w:r>
      <w:r>
        <w:rPr>
          <w:rFonts w:hint="eastAsia" w:ascii="仿宋_GB2312" w:hAnsi="仿宋_GB2312" w:eastAsia="仿宋_GB2312" w:cs="仿宋_GB2312"/>
          <w:b/>
          <w:sz w:val="24"/>
          <w:szCs w:val="24"/>
          <w:u w:val="single"/>
        </w:rPr>
        <w:t>未说明的个别施工现场情况，由投标人经现场踏勘后根据自身条件在投标报价中综合考虑）。</w:t>
      </w:r>
    </w:p>
    <w:p>
      <w:pPr>
        <w:pStyle w:val="3"/>
        <w:spacing w:before="312" w:after="156" w:line="240" w:lineRule="auto"/>
        <w:jc w:val="center"/>
        <w:rPr>
          <w:rFonts w:hint="eastAsia" w:ascii="仿宋_GB2312" w:hAnsi="仿宋_GB2312" w:eastAsia="仿宋_GB2312" w:cs="仿宋_GB2312"/>
          <w:sz w:val="24"/>
          <w:szCs w:val="24"/>
        </w:rPr>
      </w:pPr>
      <w:bookmarkStart w:id="8" w:name="_Toc52289538"/>
    </w:p>
    <w:p>
      <w:pPr>
        <w:rPr>
          <w:rFonts w:hint="eastAsia" w:ascii="仿宋_GB2312" w:hAnsi="仿宋_GB2312" w:eastAsia="仿宋_GB2312" w:cs="仿宋_GB2312"/>
          <w:sz w:val="24"/>
          <w:szCs w:val="24"/>
        </w:rPr>
      </w:pPr>
    </w:p>
    <w:p>
      <w:pPr>
        <w:pStyle w:val="2"/>
        <w:rPr>
          <w:rFonts w:hint="eastAsia" w:ascii="仿宋_GB2312" w:hAnsi="仿宋_GB2312" w:eastAsia="仿宋_GB2312" w:cs="仿宋_GB2312"/>
        </w:rPr>
      </w:pPr>
    </w:p>
    <w:p>
      <w:pPr>
        <w:pStyle w:val="3"/>
        <w:spacing w:before="312" w:after="156" w:line="24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（二）</w:t>
      </w:r>
      <w:bookmarkEnd w:id="8"/>
      <w:r>
        <w:rPr>
          <w:rFonts w:hint="eastAsia" w:ascii="仿宋_GB2312" w:hAnsi="仿宋_GB2312" w:eastAsia="仿宋_GB2312" w:cs="仿宋_GB2312"/>
          <w:sz w:val="24"/>
          <w:szCs w:val="24"/>
          <w:lang w:eastAsia="zh-CN"/>
        </w:rPr>
        <w:t>比选文件</w:t>
      </w:r>
    </w:p>
    <w:p>
      <w:pPr>
        <w:adjustRightInd w:val="0"/>
        <w:snapToGrid w:val="0"/>
        <w:spacing w:line="240" w:lineRule="auto"/>
        <w:ind w:firstLine="542" w:firstLineChars="225"/>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7、</w:t>
      </w:r>
      <w:r>
        <w:rPr>
          <w:rFonts w:hint="eastAsia" w:ascii="仿宋_GB2312" w:hAnsi="仿宋_GB2312" w:eastAsia="仿宋_GB2312" w:cs="仿宋_GB2312"/>
          <w:b/>
          <w:sz w:val="24"/>
          <w:szCs w:val="24"/>
          <w:lang w:eastAsia="zh-CN"/>
        </w:rPr>
        <w:t>比选文件</w:t>
      </w:r>
      <w:r>
        <w:rPr>
          <w:rFonts w:hint="eastAsia" w:ascii="仿宋_GB2312" w:hAnsi="仿宋_GB2312" w:eastAsia="仿宋_GB2312" w:cs="仿宋_GB2312"/>
          <w:b/>
          <w:sz w:val="24"/>
          <w:szCs w:val="24"/>
        </w:rPr>
        <w:t>的组成</w:t>
      </w:r>
    </w:p>
    <w:p>
      <w:pPr>
        <w:adjustRightInd w:val="0"/>
        <w:snapToGrid w:val="0"/>
        <w:spacing w:line="240" w:lineRule="auto"/>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7．1</w:t>
      </w:r>
      <w:r>
        <w:rPr>
          <w:rFonts w:hint="eastAsia" w:ascii="仿宋_GB2312" w:hAnsi="仿宋_GB2312" w:eastAsia="仿宋_GB2312" w:cs="仿宋_GB2312"/>
          <w:sz w:val="24"/>
          <w:szCs w:val="24"/>
          <w:lang w:eastAsia="zh-CN"/>
        </w:rPr>
        <w:t>比选文件</w:t>
      </w:r>
      <w:r>
        <w:rPr>
          <w:rFonts w:hint="eastAsia" w:ascii="仿宋_GB2312" w:hAnsi="仿宋_GB2312" w:eastAsia="仿宋_GB2312" w:cs="仿宋_GB2312"/>
          <w:sz w:val="24"/>
          <w:szCs w:val="24"/>
        </w:rPr>
        <w:t>除以下内容外，招标人在招标期间发出的答疑纪要和其他补充修改函件，均是</w:t>
      </w:r>
      <w:r>
        <w:rPr>
          <w:rFonts w:hint="eastAsia" w:ascii="仿宋_GB2312" w:hAnsi="仿宋_GB2312" w:eastAsia="仿宋_GB2312" w:cs="仿宋_GB2312"/>
          <w:sz w:val="24"/>
          <w:szCs w:val="24"/>
          <w:lang w:eastAsia="zh-CN"/>
        </w:rPr>
        <w:t>比选文件</w:t>
      </w:r>
      <w:r>
        <w:rPr>
          <w:rFonts w:hint="eastAsia" w:ascii="仿宋_GB2312" w:hAnsi="仿宋_GB2312" w:eastAsia="仿宋_GB2312" w:cs="仿宋_GB2312"/>
          <w:sz w:val="24"/>
          <w:szCs w:val="24"/>
        </w:rPr>
        <w:t>的组成部分，对投标人起约束作用；</w:t>
      </w:r>
    </w:p>
    <w:p>
      <w:pPr>
        <w:adjustRightInd w:val="0"/>
        <w:snapToGrid w:val="0"/>
        <w:spacing w:line="240" w:lineRule="auto"/>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比选文件</w:t>
      </w:r>
      <w:r>
        <w:rPr>
          <w:rFonts w:hint="eastAsia" w:ascii="仿宋_GB2312" w:hAnsi="仿宋_GB2312" w:eastAsia="仿宋_GB2312" w:cs="仿宋_GB2312"/>
          <w:sz w:val="24"/>
          <w:szCs w:val="24"/>
        </w:rPr>
        <w:t>包括下列内容：</w:t>
      </w:r>
    </w:p>
    <w:p>
      <w:pPr>
        <w:adjustRightInd w:val="0"/>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第一部分  招标公告</w:t>
      </w:r>
    </w:p>
    <w:p>
      <w:pPr>
        <w:adjustRightInd w:val="0"/>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第二部分  投标人须知及前附表</w:t>
      </w:r>
    </w:p>
    <w:p>
      <w:pPr>
        <w:adjustRightInd w:val="0"/>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第三部分  用户需求书</w:t>
      </w:r>
    </w:p>
    <w:p>
      <w:pPr>
        <w:adjustRightInd w:val="0"/>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第四部分  合同主要条款</w:t>
      </w:r>
    </w:p>
    <w:p>
      <w:pPr>
        <w:adjustRightInd w:val="0"/>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第五部分  投标文件格式</w:t>
      </w:r>
    </w:p>
    <w:p>
      <w:pPr>
        <w:adjustRightInd w:val="0"/>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第六部分  评标办法及评分标准</w:t>
      </w:r>
    </w:p>
    <w:p>
      <w:pPr>
        <w:adjustRightInd w:val="0"/>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7．2投标人获取</w:t>
      </w:r>
      <w:r>
        <w:rPr>
          <w:rFonts w:hint="eastAsia" w:ascii="仿宋_GB2312" w:hAnsi="仿宋_GB2312" w:eastAsia="仿宋_GB2312" w:cs="仿宋_GB2312"/>
          <w:sz w:val="24"/>
          <w:szCs w:val="24"/>
          <w:lang w:eastAsia="zh-CN"/>
        </w:rPr>
        <w:t>比选文件</w:t>
      </w:r>
      <w:r>
        <w:rPr>
          <w:rFonts w:hint="eastAsia" w:ascii="仿宋_GB2312" w:hAnsi="仿宋_GB2312" w:eastAsia="仿宋_GB2312" w:cs="仿宋_GB2312"/>
          <w:sz w:val="24"/>
          <w:szCs w:val="24"/>
        </w:rPr>
        <w:t>后，应仔细检查</w:t>
      </w:r>
      <w:r>
        <w:rPr>
          <w:rFonts w:hint="eastAsia" w:ascii="仿宋_GB2312" w:hAnsi="仿宋_GB2312" w:eastAsia="仿宋_GB2312" w:cs="仿宋_GB2312"/>
          <w:sz w:val="24"/>
          <w:szCs w:val="24"/>
          <w:lang w:eastAsia="zh-CN"/>
        </w:rPr>
        <w:t>比选文件</w:t>
      </w:r>
      <w:r>
        <w:rPr>
          <w:rFonts w:hint="eastAsia" w:ascii="仿宋_GB2312" w:hAnsi="仿宋_GB2312" w:eastAsia="仿宋_GB2312" w:cs="仿宋_GB2312"/>
          <w:sz w:val="24"/>
          <w:szCs w:val="24"/>
        </w:rPr>
        <w:t>的所有内容，如有残缺应在领到</w:t>
      </w:r>
      <w:r>
        <w:rPr>
          <w:rFonts w:hint="eastAsia" w:ascii="仿宋_GB2312" w:hAnsi="仿宋_GB2312" w:eastAsia="仿宋_GB2312" w:cs="仿宋_GB2312"/>
          <w:sz w:val="24"/>
          <w:szCs w:val="24"/>
          <w:lang w:eastAsia="zh-CN"/>
        </w:rPr>
        <w:t>比选文件</w:t>
      </w:r>
      <w:r>
        <w:rPr>
          <w:rFonts w:hint="eastAsia" w:ascii="仿宋_GB2312" w:hAnsi="仿宋_GB2312" w:eastAsia="仿宋_GB2312" w:cs="仿宋_GB2312"/>
          <w:sz w:val="24"/>
          <w:szCs w:val="24"/>
        </w:rPr>
        <w:t>后3日内向招标人提出，否则，由此引起的投标损失自负；投标人同时应认真审阅</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文件中所有的事项、格式、条款和规范要求等，如果投标人的投标文件没有按照</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文件要求提交全部资料或者投标文件没有对</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文件做出实质性响应，其风险应由投标人自行承担并根据有关条款规定，其投标有可能被拒绝。</w:t>
      </w:r>
    </w:p>
    <w:p>
      <w:pPr>
        <w:adjustRightInd w:val="0"/>
        <w:snapToGrid w:val="0"/>
        <w:spacing w:line="240" w:lineRule="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sz w:val="24"/>
          <w:szCs w:val="24"/>
        </w:rPr>
        <w:t xml:space="preserve"> 8、</w:t>
      </w:r>
      <w:r>
        <w:rPr>
          <w:rFonts w:hint="eastAsia" w:ascii="仿宋_GB2312" w:hAnsi="仿宋_GB2312" w:eastAsia="仿宋_GB2312" w:cs="仿宋_GB2312"/>
          <w:b/>
          <w:sz w:val="24"/>
          <w:szCs w:val="24"/>
          <w:lang w:eastAsia="zh-CN"/>
        </w:rPr>
        <w:t>比选文件</w:t>
      </w:r>
      <w:r>
        <w:rPr>
          <w:rFonts w:hint="eastAsia" w:ascii="仿宋_GB2312" w:hAnsi="仿宋_GB2312" w:eastAsia="仿宋_GB2312" w:cs="仿宋_GB2312"/>
          <w:b/>
          <w:sz w:val="24"/>
          <w:szCs w:val="24"/>
        </w:rPr>
        <w:t>的澄清</w:t>
      </w:r>
    </w:p>
    <w:p>
      <w:pPr>
        <w:adjustRightInd w:val="0"/>
        <w:snapToGrid w:val="0"/>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8．1</w:t>
      </w:r>
      <w:r>
        <w:rPr>
          <w:rFonts w:hint="eastAsia" w:ascii="仿宋_GB2312" w:hAnsi="仿宋_GB2312" w:eastAsia="仿宋_GB2312" w:cs="仿宋_GB2312"/>
          <w:color w:val="000000"/>
          <w:sz w:val="24"/>
          <w:szCs w:val="24"/>
        </w:rPr>
        <w:t>投标人在收到</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color w:val="000000"/>
          <w:sz w:val="24"/>
          <w:szCs w:val="24"/>
        </w:rPr>
        <w:t>文件后，对</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color w:val="000000"/>
          <w:sz w:val="24"/>
          <w:szCs w:val="24"/>
        </w:rPr>
        <w:t>文件任何部分若有任何疑问，任何要求澄清</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color w:val="000000"/>
          <w:sz w:val="24"/>
          <w:szCs w:val="24"/>
        </w:rPr>
        <w:t>文件的投标人，均应在投标截止日前</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u w:val="single"/>
          <w:lang w:val="en-US" w:eastAsia="zh-CN"/>
        </w:rPr>
        <w:t>2</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rPr>
        <w:t>天按</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color w:val="000000"/>
          <w:sz w:val="24"/>
          <w:szCs w:val="24"/>
        </w:rPr>
        <w:t>公告中的招标人地址以书面形式向招标人提交，不论是招标人根据需要主动对</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color w:val="000000"/>
          <w:sz w:val="24"/>
          <w:szCs w:val="24"/>
        </w:rPr>
        <w:t>文件进行必要的澄清或是根据投标人的要求对</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color w:val="000000"/>
          <w:sz w:val="24"/>
          <w:szCs w:val="24"/>
        </w:rPr>
        <w:t>文件做出澄清，招标人都将在投标截止日期</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u w:val="single"/>
          <w:lang w:val="en-US" w:eastAsia="zh-CN"/>
        </w:rPr>
        <w:t>2</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rPr>
        <w:t>天前以书面形式予以答复，同时将书面答复寄送给所有投标人。投标人应尽快以书面形式通知招标人确定已</w:t>
      </w:r>
      <w:bookmarkStart w:id="30" w:name="_GoBack"/>
      <w:bookmarkEnd w:id="30"/>
      <w:r>
        <w:rPr>
          <w:rFonts w:hint="eastAsia" w:ascii="仿宋_GB2312" w:hAnsi="仿宋_GB2312" w:eastAsia="仿宋_GB2312" w:cs="仿宋_GB2312"/>
          <w:color w:val="000000"/>
          <w:sz w:val="24"/>
          <w:szCs w:val="24"/>
        </w:rPr>
        <w:t>收到澄清纪要，澄清纪要作为</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color w:val="000000"/>
          <w:sz w:val="24"/>
          <w:szCs w:val="24"/>
        </w:rPr>
        <w:t>文件的组成部分，具有约束作用。</w:t>
      </w:r>
    </w:p>
    <w:p>
      <w:pPr>
        <w:adjustRightInd w:val="0"/>
        <w:snapToGrid w:val="0"/>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8．2如有必要，招标人将就投标人提出的问题以答疑的形式在投标预备会上进行解释。</w:t>
      </w:r>
    </w:p>
    <w:p>
      <w:pPr>
        <w:adjustRightInd w:val="0"/>
        <w:snapToGrid w:val="0"/>
        <w:spacing w:line="240" w:lineRule="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sz w:val="24"/>
          <w:szCs w:val="24"/>
        </w:rPr>
        <w:t xml:space="preserve"> 9、</w:t>
      </w:r>
      <w:r>
        <w:rPr>
          <w:rFonts w:hint="eastAsia" w:ascii="仿宋_GB2312" w:hAnsi="仿宋_GB2312" w:eastAsia="仿宋_GB2312" w:cs="仿宋_GB2312"/>
          <w:b/>
          <w:sz w:val="24"/>
          <w:szCs w:val="24"/>
          <w:lang w:val="en-US" w:eastAsia="zh-CN"/>
        </w:rPr>
        <w:t>比选</w:t>
      </w:r>
      <w:r>
        <w:rPr>
          <w:rFonts w:hint="eastAsia" w:ascii="仿宋_GB2312" w:hAnsi="仿宋_GB2312" w:eastAsia="仿宋_GB2312" w:cs="仿宋_GB2312"/>
          <w:b/>
          <w:sz w:val="24"/>
          <w:szCs w:val="24"/>
        </w:rPr>
        <w:t>文件的修改</w:t>
      </w:r>
    </w:p>
    <w:p>
      <w:pPr>
        <w:adjustRightInd w:val="0"/>
        <w:snapToGrid w:val="0"/>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9．1</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文件发出后，在投标截止日期</w:t>
      </w:r>
      <w:r>
        <w:rPr>
          <w:rFonts w:hint="eastAsia" w:ascii="仿宋_GB2312" w:hAnsi="仿宋_GB2312" w:eastAsia="仿宋_GB2312" w:cs="仿宋_GB2312"/>
          <w:sz w:val="24"/>
          <w:szCs w:val="24"/>
          <w:u w:val="single"/>
        </w:rPr>
        <w:t xml:space="preserve"> 3 </w:t>
      </w:r>
      <w:r>
        <w:rPr>
          <w:rFonts w:hint="eastAsia" w:ascii="仿宋_GB2312" w:hAnsi="仿宋_GB2312" w:eastAsia="仿宋_GB2312" w:cs="仿宋_GB2312"/>
          <w:sz w:val="24"/>
          <w:szCs w:val="24"/>
        </w:rPr>
        <w:t>天前的任何时候，无论出于何种原因，招标人可主动地或在解答投标人提出的澄清问题时对</w:t>
      </w:r>
      <w:r>
        <w:rPr>
          <w:rFonts w:hint="eastAsia" w:ascii="仿宋_GB2312" w:hAnsi="仿宋_GB2312" w:eastAsia="仿宋_GB2312" w:cs="仿宋_GB2312"/>
          <w:sz w:val="24"/>
          <w:szCs w:val="24"/>
          <w:lang w:eastAsia="zh-CN"/>
        </w:rPr>
        <w:t>比选文件</w:t>
      </w:r>
      <w:r>
        <w:rPr>
          <w:rFonts w:hint="eastAsia" w:ascii="仿宋_GB2312" w:hAnsi="仿宋_GB2312" w:eastAsia="仿宋_GB2312" w:cs="仿宋_GB2312"/>
          <w:sz w:val="24"/>
          <w:szCs w:val="24"/>
        </w:rPr>
        <w:t>进行修改；</w:t>
      </w:r>
    </w:p>
    <w:p>
      <w:pPr>
        <w:adjustRightInd w:val="0"/>
        <w:snapToGrid w:val="0"/>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9．2</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文件的修改将以书面形式寄送给所有投标人，</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文件的修改作为招</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文件的组成部分，并具有约束作用。投标人应尽快以书面形式通知招标人确定已收到修改文件；</w:t>
      </w:r>
    </w:p>
    <w:p>
      <w:pPr>
        <w:adjustRightInd w:val="0"/>
        <w:snapToGrid w:val="0"/>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9．3 </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文件、</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文件澄清（答疑）纪要、</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文件修改补充通知内容均以书面明确的内容为准。当</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文件、修改补充通知、澄清（答疑）纪要内容相互矛盾时，以最后发出的通知（或纪要）或修改文件为准；</w:t>
      </w:r>
    </w:p>
    <w:p>
      <w:pPr>
        <w:adjustRightInd w:val="0"/>
        <w:snapToGrid w:val="0"/>
        <w:spacing w:line="24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9．4</w:t>
      </w:r>
      <w:r>
        <w:rPr>
          <w:rFonts w:hint="eastAsia" w:ascii="仿宋_GB2312" w:hAnsi="仿宋_GB2312" w:eastAsia="仿宋_GB2312" w:cs="仿宋_GB2312"/>
          <w:color w:val="000000"/>
          <w:sz w:val="24"/>
          <w:szCs w:val="24"/>
        </w:rPr>
        <w:t>招标人保证</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color w:val="000000"/>
          <w:sz w:val="24"/>
          <w:szCs w:val="24"/>
        </w:rPr>
        <w:t>文件澄清（答疑）纪要和</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color w:val="000000"/>
          <w:sz w:val="24"/>
          <w:szCs w:val="24"/>
        </w:rPr>
        <w:t>文件修改补充通知在投标截止时间至少</w:t>
      </w:r>
      <w:r>
        <w:rPr>
          <w:rFonts w:hint="eastAsia" w:ascii="仿宋_GB2312" w:hAnsi="仿宋_GB2312" w:eastAsia="仿宋_GB2312" w:cs="仿宋_GB2312"/>
          <w:color w:val="000000"/>
          <w:sz w:val="24"/>
          <w:szCs w:val="24"/>
          <w:u w:val="single"/>
        </w:rPr>
        <w:t xml:space="preserve"> 3</w:t>
      </w:r>
      <w:r>
        <w:rPr>
          <w:rFonts w:hint="eastAsia" w:ascii="仿宋_GB2312" w:hAnsi="仿宋_GB2312" w:eastAsia="仿宋_GB2312" w:cs="仿宋_GB2312"/>
          <w:color w:val="000000"/>
          <w:sz w:val="24"/>
          <w:szCs w:val="24"/>
        </w:rPr>
        <w:t>日前以书面形式发给所有投标人。为使投标人在编写投标文件时有充分时间对</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color w:val="000000"/>
          <w:sz w:val="24"/>
          <w:szCs w:val="24"/>
        </w:rPr>
        <w:t>文件的修改部分进行研究，招标人可以酌情延长递交投标文件的截止日期，具体时间将在修改补充通知中明确。</w:t>
      </w:r>
    </w:p>
    <w:p>
      <w:pPr>
        <w:pStyle w:val="3"/>
        <w:spacing w:before="312" w:after="156" w:line="240" w:lineRule="auto"/>
        <w:jc w:val="both"/>
        <w:rPr>
          <w:rFonts w:hint="eastAsia" w:ascii="仿宋_GB2312" w:hAnsi="仿宋_GB2312" w:eastAsia="仿宋_GB2312" w:cs="仿宋_GB2312"/>
          <w:sz w:val="24"/>
          <w:szCs w:val="24"/>
        </w:rPr>
      </w:pPr>
      <w:bookmarkStart w:id="9" w:name="_Toc52289539"/>
    </w:p>
    <w:p>
      <w:pPr>
        <w:rPr>
          <w:rFonts w:hint="eastAsia" w:ascii="仿宋_GB2312" w:hAnsi="仿宋_GB2312" w:eastAsia="仿宋_GB2312" w:cs="仿宋_GB2312"/>
        </w:rPr>
      </w:pPr>
    </w:p>
    <w:p>
      <w:pPr>
        <w:pStyle w:val="3"/>
        <w:spacing w:before="312" w:after="156"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（三）投标文件的编制</w:t>
      </w:r>
      <w:bookmarkEnd w:id="9"/>
    </w:p>
    <w:p>
      <w:pPr>
        <w:snapToGrid w:val="0"/>
        <w:spacing w:line="24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10.投标要求</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10.1 投标人应仔细阅读</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文件的所有内容，按</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文件的要求编制投标文件，并保证所提供的全部资料的真实性，以使其投标对</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文件实质性要求作出完全响应，否则，其投标可能被拒绝。任何对</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文件的忽略或误解不能作为投标文件没有完全响应</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文件的有效理由。</w:t>
      </w:r>
    </w:p>
    <w:p>
      <w:pPr>
        <w:snapToGrid w:val="0"/>
        <w:spacing w:line="24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11、投标文件的语言及度量衡单位</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11.1投标人与招标人之间对投标有关的所有往来通知、函件和投标文件均使用中文。投标人随投标文件提供的证明文件和资料可以为其它语言，但必须附中文译文，解释这些文件，应以中文为准；</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11.2除技术规范另有规定外，投标文件使用的度量衡单位，均采用中华人民共和国法定计量单位。</w:t>
      </w:r>
    </w:p>
    <w:p>
      <w:pPr>
        <w:snapToGrid w:val="0"/>
        <w:spacing w:line="240" w:lineRule="auto"/>
        <w:ind w:firstLine="482" w:firstLineChars="200"/>
        <w:rPr>
          <w:rFonts w:hint="eastAsia" w:ascii="仿宋_GB2312" w:hAnsi="仿宋_GB2312" w:eastAsia="仿宋_GB2312" w:cs="仿宋_GB2312"/>
          <w:b/>
          <w:bCs/>
          <w:sz w:val="24"/>
          <w:szCs w:val="24"/>
          <w:lang w:val="zh-CN"/>
        </w:rPr>
      </w:pPr>
      <w:r>
        <w:rPr>
          <w:rFonts w:hint="eastAsia" w:ascii="仿宋_GB2312" w:hAnsi="仿宋_GB2312" w:eastAsia="仿宋_GB2312" w:cs="仿宋_GB2312"/>
          <w:b/>
          <w:bCs/>
          <w:sz w:val="24"/>
          <w:szCs w:val="24"/>
          <w:lang w:val="en-US" w:eastAsia="zh-CN"/>
        </w:rPr>
        <w:t>12、</w:t>
      </w:r>
      <w:r>
        <w:rPr>
          <w:rFonts w:hint="eastAsia" w:ascii="仿宋_GB2312" w:hAnsi="仿宋_GB2312" w:eastAsia="仿宋_GB2312" w:cs="仿宋_GB2312"/>
          <w:b/>
          <w:bCs/>
          <w:sz w:val="24"/>
          <w:szCs w:val="24"/>
          <w:lang w:val="zh-CN"/>
        </w:rPr>
        <w:t>投标文件的组成</w:t>
      </w:r>
    </w:p>
    <w:p>
      <w:pPr>
        <w:snapToGrid w:val="0"/>
        <w:spacing w:line="240" w:lineRule="auto"/>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投标文件一般应当包括以下主要内容：报价文件、资信及商务文件、技术文件、三部分组成，分三册装订。</w:t>
      </w:r>
    </w:p>
    <w:p>
      <w:pPr>
        <w:snapToGrid w:val="0"/>
        <w:spacing w:line="240" w:lineRule="auto"/>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en-US" w:eastAsia="zh-CN"/>
        </w:rPr>
        <w:t>12</w:t>
      </w:r>
      <w:r>
        <w:rPr>
          <w:rFonts w:hint="eastAsia" w:ascii="仿宋_GB2312" w:hAnsi="仿宋_GB2312" w:eastAsia="仿宋_GB2312" w:cs="仿宋_GB2312"/>
          <w:sz w:val="24"/>
          <w:szCs w:val="24"/>
          <w:lang w:val="zh-CN"/>
        </w:rPr>
        <w:t>.1投标人的报价文件至少应包括以下内容：</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zh-CN"/>
        </w:rPr>
        <w:t>）投标函（附件一）；</w:t>
      </w:r>
    </w:p>
    <w:p>
      <w:pPr>
        <w:snapToGrid w:val="0"/>
        <w:spacing w:line="240" w:lineRule="auto"/>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（2）投标（开标）一览表（附件二）；</w:t>
      </w:r>
    </w:p>
    <w:p>
      <w:pPr>
        <w:snapToGrid w:val="0"/>
        <w:spacing w:line="240" w:lineRule="auto"/>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（3）投标报价明细表（附件三）；</w:t>
      </w:r>
    </w:p>
    <w:p>
      <w:pPr>
        <w:snapToGrid w:val="0"/>
        <w:spacing w:line="240" w:lineRule="auto"/>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（4）投标人针对报价需要说明的其他文件和说明（格式自拟）。</w:t>
      </w:r>
    </w:p>
    <w:p>
      <w:pPr>
        <w:snapToGrid w:val="0"/>
        <w:spacing w:line="240" w:lineRule="auto"/>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en-US" w:eastAsia="zh-CN"/>
        </w:rPr>
        <w:t>12</w:t>
      </w:r>
      <w:r>
        <w:rPr>
          <w:rFonts w:hint="eastAsia" w:ascii="仿宋_GB2312" w:hAnsi="仿宋_GB2312" w:eastAsia="仿宋_GB2312" w:cs="仿宋_GB2312"/>
          <w:sz w:val="24"/>
          <w:szCs w:val="24"/>
          <w:lang w:val="zh-CN"/>
        </w:rPr>
        <w:t>.2投标人的资信及商务文件至少应包括以下内容：</w:t>
      </w:r>
    </w:p>
    <w:p>
      <w:pPr>
        <w:snapToGrid w:val="0"/>
        <w:spacing w:line="240" w:lineRule="auto"/>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（1）投标声明书（附件四）；</w:t>
      </w:r>
    </w:p>
    <w:p>
      <w:pPr>
        <w:snapToGrid w:val="0"/>
        <w:spacing w:line="240" w:lineRule="auto"/>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（2）法定代表人授权委托书（附件五）；</w:t>
      </w:r>
    </w:p>
    <w:p>
      <w:pPr>
        <w:snapToGrid w:val="0"/>
        <w:spacing w:line="240" w:lineRule="auto"/>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（3）企业税务登记证、社保登记证（复印件）；</w:t>
      </w:r>
    </w:p>
    <w:p>
      <w:pPr>
        <w:snapToGrid w:val="0"/>
        <w:spacing w:line="240" w:lineRule="auto"/>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（4）投标企业营业执照副本等复印件；</w:t>
      </w:r>
    </w:p>
    <w:p>
      <w:pPr>
        <w:snapToGrid w:val="0"/>
        <w:spacing w:line="240" w:lineRule="auto"/>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（5）投标企业情况介绍、获奖证书（如有，提供证书复印件等）</w:t>
      </w:r>
    </w:p>
    <w:p>
      <w:pPr>
        <w:snapToGrid w:val="0"/>
        <w:spacing w:line="240" w:lineRule="auto"/>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（6）投标单位类似项目业绩汇总表（附件六）；</w:t>
      </w:r>
    </w:p>
    <w:p>
      <w:pPr>
        <w:snapToGrid w:val="0"/>
        <w:spacing w:line="240" w:lineRule="auto"/>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（7）关于对</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lang w:val="zh-CN"/>
        </w:rPr>
        <w:t>文件中有关商务条款的拒绝声明（如果有的话，未提供则视为全部响应</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lang w:val="zh-CN"/>
        </w:rPr>
        <w:t>文件的商务条款）；</w:t>
      </w:r>
    </w:p>
    <w:p>
      <w:pPr>
        <w:snapToGrid w:val="0"/>
        <w:spacing w:line="240" w:lineRule="auto"/>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（8）</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lang w:val="zh-CN"/>
        </w:rPr>
        <w:t>文件要求或投标人认为需要的其他商务文件。</w:t>
      </w:r>
    </w:p>
    <w:p>
      <w:pPr>
        <w:snapToGrid w:val="0"/>
        <w:spacing w:line="240" w:lineRule="auto"/>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en-US" w:eastAsia="zh-CN"/>
        </w:rPr>
        <w:t>12</w:t>
      </w:r>
      <w:r>
        <w:rPr>
          <w:rFonts w:hint="eastAsia" w:ascii="仿宋_GB2312" w:hAnsi="仿宋_GB2312" w:eastAsia="仿宋_GB2312" w:cs="仿宋_GB2312"/>
          <w:sz w:val="24"/>
          <w:szCs w:val="24"/>
          <w:lang w:val="zh-CN"/>
        </w:rPr>
        <w:t>.3投标人的技术文件至少应包括以下内容:</w:t>
      </w:r>
    </w:p>
    <w:p>
      <w:pPr>
        <w:snapToGrid w:val="0"/>
        <w:spacing w:line="240" w:lineRule="auto"/>
        <w:ind w:firstLine="480" w:firstLineChars="200"/>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rPr>
        <w:t>（1）</w:t>
      </w:r>
      <w:r>
        <w:rPr>
          <w:rFonts w:hint="eastAsia" w:ascii="仿宋_GB2312" w:hAnsi="仿宋_GB2312" w:eastAsia="仿宋_GB2312" w:cs="仿宋_GB2312"/>
          <w:sz w:val="24"/>
          <w:szCs w:val="24"/>
          <w:lang w:val="zh-CN" w:eastAsia="zh-CN"/>
        </w:rPr>
        <w:t>拟投入的项目负责人及员资历证书；（如有，提供证书复印件）（附件</w:t>
      </w:r>
      <w:r>
        <w:rPr>
          <w:rFonts w:hint="eastAsia" w:ascii="仿宋_GB2312" w:hAnsi="仿宋_GB2312" w:eastAsia="仿宋_GB2312" w:cs="仿宋_GB2312"/>
          <w:sz w:val="24"/>
          <w:szCs w:val="24"/>
          <w:lang w:val="en-US" w:eastAsia="zh-CN"/>
        </w:rPr>
        <w:t>七</w:t>
      </w:r>
      <w:r>
        <w:rPr>
          <w:rFonts w:hint="eastAsia" w:ascii="仿宋_GB2312" w:hAnsi="仿宋_GB2312" w:eastAsia="仿宋_GB2312" w:cs="仿宋_GB2312"/>
          <w:sz w:val="24"/>
          <w:szCs w:val="24"/>
          <w:lang w:val="zh-CN" w:eastAsia="zh-CN"/>
        </w:rPr>
        <w:t>）；</w:t>
      </w:r>
    </w:p>
    <w:p>
      <w:pPr>
        <w:snapToGrid w:val="0"/>
        <w:spacing w:line="240" w:lineRule="auto"/>
        <w:ind w:firstLine="480" w:firstLineChars="200"/>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lang w:val="zh-CN" w:eastAsia="zh-CN"/>
        </w:rPr>
        <w:t>针对本项目的详细实施方案，包括不限于概况说明，实施步骤、验收办法、进度计划安排、应急响应方案及验收移交、运维等工作；</w:t>
      </w:r>
    </w:p>
    <w:p>
      <w:pPr>
        <w:snapToGrid w:val="0"/>
        <w:spacing w:line="240" w:lineRule="auto"/>
        <w:ind w:firstLine="480" w:firstLineChars="200"/>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lang w:val="zh-CN" w:eastAsia="zh-CN"/>
        </w:rPr>
        <w:t>机械设备配备情况</w:t>
      </w:r>
    </w:p>
    <w:p>
      <w:pPr>
        <w:snapToGrid w:val="0"/>
        <w:spacing w:line="240" w:lineRule="auto"/>
        <w:ind w:firstLine="480" w:firstLineChars="200"/>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val="zh-CN"/>
        </w:rPr>
        <w:t>）服务承诺计划书</w:t>
      </w:r>
      <w:r>
        <w:rPr>
          <w:rFonts w:hint="eastAsia" w:ascii="仿宋_GB2312" w:hAnsi="仿宋_GB2312" w:eastAsia="仿宋_GB2312" w:cs="仿宋_GB2312"/>
          <w:sz w:val="24"/>
          <w:szCs w:val="24"/>
          <w:lang w:val="zh-CN" w:eastAsia="zh-CN"/>
        </w:rPr>
        <w:t>（</w:t>
      </w:r>
      <w:r>
        <w:rPr>
          <w:rFonts w:hint="eastAsia" w:ascii="仿宋_GB2312" w:hAnsi="仿宋_GB2312" w:eastAsia="仿宋_GB2312" w:cs="仿宋_GB2312"/>
          <w:sz w:val="24"/>
          <w:szCs w:val="24"/>
          <w:lang w:val="zh-CN"/>
        </w:rPr>
        <w:t>质量保证措施及承诺</w:t>
      </w:r>
      <w:r>
        <w:rPr>
          <w:rFonts w:hint="eastAsia" w:ascii="仿宋_GB2312" w:hAnsi="仿宋_GB2312" w:eastAsia="仿宋_GB2312" w:cs="仿宋_GB2312"/>
          <w:sz w:val="24"/>
          <w:szCs w:val="24"/>
          <w:lang w:val="zh-CN" w:eastAsia="zh-CN"/>
        </w:rPr>
        <w:t>、</w:t>
      </w:r>
      <w:r>
        <w:rPr>
          <w:rFonts w:hint="eastAsia" w:ascii="仿宋_GB2312" w:hAnsi="仿宋_GB2312" w:eastAsia="仿宋_GB2312" w:cs="仿宋_GB2312"/>
          <w:sz w:val="24"/>
          <w:szCs w:val="24"/>
          <w:lang w:val="zh-CN"/>
        </w:rPr>
        <w:t>供货保证措施及承诺</w:t>
      </w:r>
      <w:r>
        <w:rPr>
          <w:rFonts w:hint="eastAsia" w:ascii="仿宋_GB2312" w:hAnsi="仿宋_GB2312" w:eastAsia="仿宋_GB2312" w:cs="仿宋_GB2312"/>
          <w:sz w:val="24"/>
          <w:szCs w:val="24"/>
          <w:lang w:val="zh-CN" w:eastAsia="zh-CN"/>
        </w:rPr>
        <w:t>、</w:t>
      </w:r>
      <w:r>
        <w:rPr>
          <w:rFonts w:hint="eastAsia" w:ascii="仿宋_GB2312" w:hAnsi="仿宋_GB2312" w:eastAsia="仿宋_GB2312" w:cs="仿宋_GB2312"/>
          <w:sz w:val="24"/>
          <w:szCs w:val="24"/>
          <w:lang w:val="zh-CN"/>
        </w:rPr>
        <w:t>售后服务措施及承诺</w:t>
      </w:r>
      <w:r>
        <w:rPr>
          <w:rFonts w:hint="eastAsia" w:ascii="仿宋_GB2312" w:hAnsi="仿宋_GB2312" w:eastAsia="仿宋_GB2312" w:cs="仿宋_GB2312"/>
          <w:sz w:val="24"/>
          <w:szCs w:val="24"/>
          <w:lang w:val="zh-CN" w:eastAsia="zh-CN"/>
        </w:rPr>
        <w:t>、</w:t>
      </w:r>
      <w:r>
        <w:rPr>
          <w:rFonts w:hint="eastAsia" w:ascii="仿宋_GB2312" w:hAnsi="仿宋_GB2312" w:eastAsia="仿宋_GB2312" w:cs="仿宋_GB2312"/>
          <w:sz w:val="24"/>
          <w:szCs w:val="24"/>
          <w:lang w:val="zh-CN"/>
        </w:rPr>
        <w:t>培训计划安排</w:t>
      </w:r>
      <w:r>
        <w:rPr>
          <w:rFonts w:hint="eastAsia" w:ascii="仿宋_GB2312" w:hAnsi="仿宋_GB2312" w:eastAsia="仿宋_GB2312" w:cs="仿宋_GB2312"/>
          <w:sz w:val="24"/>
          <w:szCs w:val="24"/>
          <w:lang w:val="zh-CN" w:eastAsia="zh-CN"/>
        </w:rPr>
        <w:t>、</w:t>
      </w:r>
      <w:r>
        <w:rPr>
          <w:rFonts w:hint="eastAsia" w:ascii="仿宋_GB2312" w:hAnsi="仿宋_GB2312" w:eastAsia="仿宋_GB2312" w:cs="仿宋_GB2312"/>
          <w:sz w:val="24"/>
          <w:szCs w:val="24"/>
          <w:lang w:val="zh-CN"/>
        </w:rPr>
        <w:t>其他服务措施及承诺</w:t>
      </w:r>
      <w:r>
        <w:rPr>
          <w:rFonts w:hint="eastAsia" w:ascii="仿宋_GB2312" w:hAnsi="仿宋_GB2312" w:eastAsia="仿宋_GB2312" w:cs="仿宋_GB2312"/>
          <w:sz w:val="24"/>
          <w:szCs w:val="24"/>
          <w:lang w:val="zh-CN" w:eastAsia="zh-CN"/>
        </w:rPr>
        <w:t>）</w:t>
      </w:r>
    </w:p>
    <w:p>
      <w:pPr>
        <w:snapToGrid w:val="0"/>
        <w:spacing w:line="240" w:lineRule="auto"/>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val="zh-CN"/>
        </w:rPr>
        <w:t>）要求需要说明的其他事项；</w:t>
      </w:r>
    </w:p>
    <w:p>
      <w:pPr>
        <w:snapToGrid w:val="0"/>
        <w:spacing w:line="240" w:lineRule="auto"/>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lang w:val="zh-CN" w:eastAsia="zh-CN"/>
        </w:rPr>
        <w:t>投标人</w:t>
      </w:r>
      <w:r>
        <w:rPr>
          <w:rFonts w:hint="eastAsia" w:ascii="仿宋_GB2312" w:hAnsi="仿宋_GB2312" w:eastAsia="仿宋_GB2312" w:cs="仿宋_GB2312"/>
          <w:sz w:val="24"/>
          <w:szCs w:val="24"/>
          <w:lang w:val="zh-CN"/>
        </w:rPr>
        <w:t>认为需要说明的其它内容。</w:t>
      </w:r>
    </w:p>
    <w:p>
      <w:pPr>
        <w:snapToGrid w:val="0"/>
        <w:spacing w:line="240" w:lineRule="auto"/>
        <w:ind w:firstLine="480" w:firstLineChars="200"/>
        <w:rPr>
          <w:rFonts w:hint="eastAsia" w:ascii="仿宋_GB2312" w:hAnsi="仿宋_GB2312" w:eastAsia="仿宋_GB2312" w:cs="仿宋_GB2312"/>
          <w:sz w:val="24"/>
          <w:szCs w:val="24"/>
          <w:lang w:val="zh-CN"/>
        </w:rPr>
      </w:pPr>
    </w:p>
    <w:p>
      <w:pPr>
        <w:snapToGrid w:val="0"/>
        <w:spacing w:line="240" w:lineRule="auto"/>
        <w:ind w:left="239" w:leftChars="114"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12</w:t>
      </w:r>
      <w:r>
        <w:rPr>
          <w:rFonts w:hint="eastAsia" w:ascii="仿宋_GB2312" w:hAnsi="仿宋_GB2312" w:eastAsia="仿宋_GB2312" w:cs="仿宋_GB2312"/>
          <w:sz w:val="24"/>
          <w:szCs w:val="24"/>
        </w:rPr>
        <w:t>.4 以上内容按照</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文件第</w:t>
      </w:r>
      <w:r>
        <w:rPr>
          <w:rFonts w:hint="eastAsia" w:ascii="仿宋_GB2312" w:hAnsi="仿宋_GB2312" w:eastAsia="仿宋_GB2312" w:cs="仿宋_GB2312"/>
          <w:sz w:val="24"/>
          <w:szCs w:val="24"/>
          <w:lang w:eastAsia="zh-CN"/>
        </w:rPr>
        <w:t>五</w:t>
      </w:r>
      <w:r>
        <w:rPr>
          <w:rFonts w:hint="eastAsia" w:ascii="仿宋_GB2312" w:hAnsi="仿宋_GB2312" w:eastAsia="仿宋_GB2312" w:cs="仿宋_GB2312"/>
          <w:sz w:val="24"/>
          <w:szCs w:val="24"/>
        </w:rPr>
        <w:t>部分附件所附格式填写。没有提供格式的，</w:t>
      </w:r>
      <w:r>
        <w:rPr>
          <w:rFonts w:hint="eastAsia" w:ascii="仿宋_GB2312" w:hAnsi="仿宋_GB2312" w:eastAsia="仿宋_GB2312" w:cs="仿宋_GB2312"/>
          <w:sz w:val="24"/>
          <w:szCs w:val="24"/>
          <w:lang w:eastAsia="zh-CN"/>
        </w:rPr>
        <w:t>投标人</w:t>
      </w:r>
      <w:r>
        <w:rPr>
          <w:rFonts w:hint="eastAsia" w:ascii="仿宋_GB2312" w:hAnsi="仿宋_GB2312" w:eastAsia="仿宋_GB2312" w:cs="仿宋_GB2312"/>
          <w:sz w:val="24"/>
          <w:szCs w:val="24"/>
        </w:rPr>
        <w:t>根据实际情况自行设计并编制。</w:t>
      </w:r>
    </w:p>
    <w:p>
      <w:pPr>
        <w:snapToGrid w:val="0"/>
        <w:spacing w:line="24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13、投标文件格式</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13.1投标文件包括本须知第11条中规定的内容，投标人提交的投标文件必须毫无例外地使用</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文件所提供的投标文件全部格式(表格可以按同样格式扩展)。</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13.2投标人应按照</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文件中所提出的格式、内容按顺序填写并装订成册。开标后，评标委员会按以上条目逐条核对投标文件。</w:t>
      </w:r>
    </w:p>
    <w:p>
      <w:pPr>
        <w:snapToGrid w:val="0"/>
        <w:spacing w:line="240" w:lineRule="auto"/>
        <w:ind w:firstLine="482" w:firstLineChars="200"/>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14、投标报价</w:t>
      </w:r>
    </w:p>
    <w:p>
      <w:pPr>
        <w:pStyle w:val="13"/>
        <w:snapToGrid w:val="0"/>
        <w:spacing w:line="240" w:lineRule="auto"/>
        <w:ind w:firstLine="480" w:firstLineChars="20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2"/>
          <w:sz w:val="24"/>
          <w:szCs w:val="24"/>
          <w:highlight w:val="none"/>
          <w:lang w:val="en-US" w:eastAsia="zh-CN" w:bidi="ar-SA"/>
        </w:rPr>
        <w:t>14.1投标报价是</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kern w:val="2"/>
          <w:sz w:val="24"/>
          <w:szCs w:val="24"/>
          <w:highlight w:val="none"/>
          <w:lang w:val="en-US" w:eastAsia="zh-CN" w:bidi="ar-SA"/>
        </w:rPr>
        <w:t>文件所确定的</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kern w:val="2"/>
          <w:sz w:val="24"/>
          <w:szCs w:val="24"/>
          <w:highlight w:val="none"/>
          <w:lang w:val="en-US" w:eastAsia="zh-CN" w:bidi="ar-SA"/>
        </w:rPr>
        <w:t>范围内全部工作内容设备的价格表现，包含材料、人工、制作、安装、包装、运输、搬运、驻场服务、数据传输网络、平台建设维护、保险、税金等一切费用，即运送至招标人要求地点的包干价格（固定单价合同）。投标人估算错误或漏项的风险均由投标人承担。</w:t>
      </w:r>
      <w:r>
        <w:rPr>
          <w:rFonts w:hint="eastAsia" w:ascii="仿宋_GB2312" w:hAnsi="仿宋_GB2312" w:eastAsia="仿宋_GB2312" w:cs="仿宋_GB2312"/>
          <w:sz w:val="24"/>
          <w:szCs w:val="24"/>
          <w:highlight w:val="none"/>
        </w:rPr>
        <w:t>报价费用范围包含</w:t>
      </w:r>
      <w:r>
        <w:rPr>
          <w:rFonts w:hint="eastAsia" w:ascii="仿宋_GB2312" w:hAnsi="仿宋_GB2312" w:eastAsia="仿宋_GB2312" w:cs="仿宋_GB2312"/>
          <w:sz w:val="24"/>
          <w:szCs w:val="24"/>
          <w:highlight w:val="none"/>
          <w:lang w:eastAsia="zh-CN"/>
        </w:rPr>
        <w:t>并不仅限于</w:t>
      </w:r>
      <w:r>
        <w:rPr>
          <w:rFonts w:hint="eastAsia" w:ascii="仿宋_GB2312" w:hAnsi="仿宋_GB2312" w:eastAsia="仿宋_GB2312" w:cs="仿宋_GB2312"/>
          <w:sz w:val="24"/>
          <w:szCs w:val="24"/>
          <w:highlight w:val="none"/>
        </w:rPr>
        <w:t>水电费、</w:t>
      </w:r>
      <w:r>
        <w:rPr>
          <w:rFonts w:hint="eastAsia" w:ascii="仿宋_GB2312" w:hAnsi="仿宋_GB2312" w:eastAsia="仿宋_GB2312" w:cs="仿宋_GB2312"/>
          <w:sz w:val="24"/>
          <w:szCs w:val="24"/>
          <w:highlight w:val="none"/>
          <w:lang w:eastAsia="zh-CN"/>
        </w:rPr>
        <w:t>网络费、</w:t>
      </w:r>
      <w:r>
        <w:rPr>
          <w:rFonts w:hint="eastAsia" w:ascii="仿宋_GB2312" w:hAnsi="仿宋_GB2312" w:eastAsia="仿宋_GB2312" w:cs="仿宋_GB2312"/>
          <w:color w:val="000000"/>
          <w:sz w:val="24"/>
          <w:szCs w:val="24"/>
          <w:highlight w:val="none"/>
        </w:rPr>
        <w:t>驻场服务、数据传输网络、平台建设维护</w:t>
      </w:r>
      <w:r>
        <w:rPr>
          <w:rFonts w:hint="eastAsia" w:ascii="仿宋_GB2312" w:hAnsi="仿宋_GB2312" w:eastAsia="仿宋_GB2312" w:cs="仿宋_GB2312"/>
          <w:sz w:val="24"/>
          <w:szCs w:val="24"/>
          <w:highlight w:val="none"/>
          <w:lang w:eastAsia="zh-CN"/>
        </w:rPr>
        <w:t>及</w:t>
      </w:r>
      <w:r>
        <w:rPr>
          <w:rFonts w:hint="eastAsia" w:ascii="仿宋_GB2312" w:hAnsi="仿宋_GB2312" w:eastAsia="仿宋_GB2312" w:cs="仿宋_GB2312"/>
          <w:sz w:val="24"/>
          <w:szCs w:val="24"/>
          <w:highlight w:val="none"/>
        </w:rPr>
        <w:t>验收整体移交</w:t>
      </w:r>
      <w:r>
        <w:rPr>
          <w:rFonts w:hint="eastAsia" w:ascii="仿宋_GB2312" w:hAnsi="仿宋_GB2312" w:eastAsia="仿宋_GB2312" w:cs="仿宋_GB2312"/>
          <w:sz w:val="24"/>
          <w:szCs w:val="24"/>
          <w:highlight w:val="none"/>
          <w:lang w:eastAsia="zh-CN"/>
        </w:rPr>
        <w:t>后</w:t>
      </w:r>
      <w:r>
        <w:rPr>
          <w:rFonts w:hint="eastAsia" w:ascii="仿宋_GB2312" w:hAnsi="仿宋_GB2312" w:eastAsia="仿宋_GB2312" w:cs="仿宋_GB2312"/>
          <w:sz w:val="24"/>
          <w:szCs w:val="24"/>
          <w:highlight w:val="none"/>
        </w:rPr>
        <w:t>监控信息采集、存储和使用</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以及一年的运维服务和售后技术服务</w:t>
      </w:r>
      <w:r>
        <w:rPr>
          <w:rFonts w:hint="eastAsia" w:ascii="仿宋_GB2312" w:hAnsi="仿宋_GB2312" w:eastAsia="仿宋_GB2312" w:cs="仿宋_GB2312"/>
          <w:sz w:val="24"/>
          <w:szCs w:val="24"/>
          <w:highlight w:val="none"/>
          <w:lang w:eastAsia="zh-CN"/>
        </w:rPr>
        <w:t>费用</w:t>
      </w:r>
      <w:r>
        <w:rPr>
          <w:rFonts w:hint="eastAsia" w:ascii="仿宋_GB2312" w:hAnsi="仿宋_GB2312" w:eastAsia="仿宋_GB2312" w:cs="仿宋_GB2312"/>
          <w:sz w:val="24"/>
          <w:szCs w:val="24"/>
          <w:highlight w:val="none"/>
        </w:rPr>
        <w:t>。</w:t>
      </w:r>
    </w:p>
    <w:p>
      <w:pPr>
        <w:snapToGrid w:val="0"/>
        <w:spacing w:line="24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投标人应充分考虑，在项目成功完成采购、实施、验收和质保的整个过程中，招标人不再支付任何相关费用。投标人未单独列明的分项价将视该项目的费用已包含在其他分项中，合同执行中不另予支付。</w:t>
      </w:r>
    </w:p>
    <w:p>
      <w:pPr>
        <w:snapToGrid w:val="0"/>
        <w:spacing w:line="24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14.2投标人应按招</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highlight w:val="none"/>
        </w:rPr>
        <w:t>文件第五部分</w:t>
      </w:r>
      <w:r>
        <w:rPr>
          <w:rFonts w:hint="eastAsia" w:ascii="仿宋_GB2312" w:hAnsi="仿宋_GB2312" w:eastAsia="仿宋_GB2312" w:cs="仿宋_GB2312"/>
          <w:sz w:val="24"/>
          <w:szCs w:val="24"/>
          <w:highlight w:val="none"/>
          <w:lang w:eastAsia="zh-CN"/>
        </w:rPr>
        <w:t>填</w:t>
      </w:r>
      <w:r>
        <w:rPr>
          <w:rFonts w:hint="eastAsia" w:ascii="仿宋_GB2312" w:hAnsi="仿宋_GB2312" w:eastAsia="仿宋_GB2312" w:cs="仿宋_GB2312"/>
          <w:sz w:val="24"/>
          <w:szCs w:val="24"/>
          <w:highlight w:val="none"/>
        </w:rPr>
        <w:t>写</w:t>
      </w:r>
      <w:r>
        <w:rPr>
          <w:rFonts w:hint="eastAsia" w:ascii="仿宋_GB2312" w:hAnsi="仿宋_GB2312" w:eastAsia="仿宋_GB2312" w:cs="仿宋_GB2312"/>
          <w:sz w:val="24"/>
          <w:szCs w:val="24"/>
          <w:highlight w:val="none"/>
          <w:lang w:eastAsia="zh-CN"/>
        </w:rPr>
        <w:t>《开标一览表》、</w:t>
      </w:r>
      <w:r>
        <w:rPr>
          <w:rFonts w:hint="eastAsia" w:ascii="仿宋_GB2312" w:hAnsi="仿宋_GB2312" w:eastAsia="仿宋_GB2312" w:cs="仿宋_GB2312"/>
          <w:sz w:val="24"/>
          <w:szCs w:val="24"/>
          <w:highlight w:val="none"/>
        </w:rPr>
        <w:t>《投标报价明细清单》，投标文件的大写金额和小写金额不一致的，以大写金额为准；《开标一览表》中的投标总价须与投标函中的投标总价金额一致。</w:t>
      </w:r>
    </w:p>
    <w:p>
      <w:pPr>
        <w:snapToGrid w:val="0"/>
        <w:spacing w:line="240" w:lineRule="auto"/>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14.3投标人的投标报价，应是完成本项目用户需求书和合同条款上所列</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范围及工期要求的全部，不得以任何理由予以重复，作为投标人计算单价或总价的依据</w:t>
      </w:r>
      <w:r>
        <w:rPr>
          <w:rFonts w:hint="eastAsia" w:ascii="仿宋_GB2312" w:hAnsi="仿宋_GB2312" w:eastAsia="仿宋_GB2312" w:cs="仿宋_GB2312"/>
          <w:sz w:val="24"/>
          <w:szCs w:val="24"/>
          <w:lang w:eastAsia="zh-CN"/>
        </w:rPr>
        <w:t>。</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14.4本项目设最高限价，投标人的投标报价超过限价的，将作无效标处理。</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14.5本次</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只允许有一个报价，有选择的报价将不予接受。</w:t>
      </w:r>
    </w:p>
    <w:p>
      <w:pPr>
        <w:snapToGrid w:val="0"/>
        <w:spacing w:line="24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15、投标货币</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15.1本</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项下的投标应以人民币报价。</w:t>
      </w:r>
    </w:p>
    <w:p>
      <w:pPr>
        <w:snapToGrid w:val="0"/>
        <w:spacing w:line="24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16、投标有效期</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16.1投标文件从投标截止之日起，投标有效期为 90天，投标有效期不足将被视为非响应性投标而予以拒绝，在此期限内，凡符合本</w:t>
      </w:r>
      <w:r>
        <w:rPr>
          <w:rFonts w:hint="eastAsia" w:ascii="仿宋_GB2312" w:hAnsi="仿宋_GB2312" w:eastAsia="仿宋_GB2312" w:cs="仿宋_GB2312"/>
          <w:sz w:val="24"/>
          <w:szCs w:val="24"/>
          <w:lang w:eastAsia="zh-CN"/>
        </w:rPr>
        <w:t>比选文件</w:t>
      </w:r>
      <w:r>
        <w:rPr>
          <w:rFonts w:hint="eastAsia" w:ascii="仿宋_GB2312" w:hAnsi="仿宋_GB2312" w:eastAsia="仿宋_GB2312" w:cs="仿宋_GB2312"/>
          <w:sz w:val="24"/>
          <w:szCs w:val="24"/>
        </w:rPr>
        <w:t>要求的投标文件均保持有效。</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16.2在特殊的情况下，招标人在原定投标有效期满之前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保证金的有效期，在延长的投标有效期内本须知关于投标保证金的规定仍然适用。</w:t>
      </w:r>
    </w:p>
    <w:p>
      <w:pPr>
        <w:snapToGrid w:val="0"/>
        <w:spacing w:line="240" w:lineRule="auto"/>
        <w:ind w:firstLine="482" w:firstLineChars="200"/>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rPr>
        <w:t>17、投标保证金</w:t>
      </w:r>
      <w:r>
        <w:rPr>
          <w:rFonts w:hint="eastAsia" w:ascii="仿宋_GB2312" w:hAnsi="仿宋_GB2312" w:eastAsia="仿宋_GB2312" w:cs="仿宋_GB2312"/>
          <w:b/>
          <w:bCs/>
          <w:sz w:val="24"/>
          <w:szCs w:val="24"/>
          <w:lang w:eastAsia="zh-CN"/>
        </w:rPr>
        <w:t>（本项目不纳缴保证金）</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17.1投标保证金为投标文件的组成部分之一。</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17.2投标人应按投标须知前附表规定向招标代理公司提交投标保证金，形式是汇票、支票或银行汇款。</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17.3对于未能按要求提交投标保证金的投标，招标人将视为不响应</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文件而予以拒绝。</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17.4未中标的投标人的投标保证金及银行同期活期存款利息在中标通知书发出后5日内退还。</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17.5中标人的投标保证金及银行同期活期存款利息,在中标人签订合同后5日内予以退还。</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17.6如投标人有下列任何情况发生时，投标保证金将被没收，并移交给招标人：</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（1）投标人在投标有效期内撤回其投标文件的；</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（2）投标人拒绝接受投标文件中已确认的承诺或条款；</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（3）中标人未能在规定期限内提交履约保证金或签订合同协议；</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（4）以他人名义投标或者以其他方式弄虚作假，骗取中标的。</w:t>
      </w:r>
    </w:p>
    <w:p>
      <w:pPr>
        <w:snapToGrid w:val="0"/>
        <w:spacing w:line="24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18、投标文件的份数和签署</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18.1投标人应按本须知前附表第13项规定的份数提交投标文件。</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18.2投标文件的正本和副本均需打印或使用不褪色的墨水笔书写，字迹应清晰易于辨认。并应在投标文件封面的右上角清楚地注明“正本”或“副本”。正本和副本如有不一致之处，以正本为准；</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18.3投标文件封面、投标函均应加盖投标人印章并经法定代表人或其委托代理人签字或盖章。由委托代理人签字或盖章的在投标文件中必须同时提交投标文件签署授权委托书，投标文件签署授权委托书格式、签字、盖章及内容均应符合要求；否则投标文件签署授权委托书无效；</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18.4除投标人对错误之处必须修改外，全套投标文件应无涂改或行间插字和增删，如有修改，修改处应由投标人加盖投标人的校对章或由投标文件签字人签字或盖章。</w:t>
      </w:r>
    </w:p>
    <w:p>
      <w:pPr>
        <w:pStyle w:val="3"/>
        <w:spacing w:before="312" w:after="156" w:line="240" w:lineRule="auto"/>
        <w:jc w:val="center"/>
        <w:rPr>
          <w:rFonts w:hint="eastAsia" w:ascii="仿宋_GB2312" w:hAnsi="仿宋_GB2312" w:eastAsia="仿宋_GB2312" w:cs="仿宋_GB2312"/>
          <w:sz w:val="24"/>
          <w:szCs w:val="24"/>
        </w:rPr>
      </w:pPr>
      <w:bookmarkStart w:id="10" w:name="_Toc52289540"/>
    </w:p>
    <w:p>
      <w:pPr>
        <w:pStyle w:val="3"/>
        <w:spacing w:before="312" w:after="156" w:line="240" w:lineRule="auto"/>
        <w:jc w:val="center"/>
        <w:rPr>
          <w:rFonts w:hint="eastAsia" w:ascii="仿宋_GB2312" w:hAnsi="仿宋_GB2312" w:eastAsia="仿宋_GB2312" w:cs="仿宋_GB2312"/>
          <w:sz w:val="24"/>
          <w:szCs w:val="24"/>
        </w:rPr>
      </w:pPr>
    </w:p>
    <w:p>
      <w:pPr>
        <w:pStyle w:val="3"/>
        <w:spacing w:before="312" w:after="156" w:line="240" w:lineRule="auto"/>
        <w:jc w:val="center"/>
        <w:rPr>
          <w:rFonts w:hint="eastAsia" w:ascii="仿宋_GB2312" w:hAnsi="仿宋_GB2312" w:eastAsia="仿宋_GB2312" w:cs="仿宋_GB2312"/>
          <w:b w:val="0"/>
          <w:sz w:val="24"/>
          <w:szCs w:val="24"/>
        </w:rPr>
      </w:pPr>
      <w:r>
        <w:rPr>
          <w:rFonts w:hint="eastAsia" w:ascii="仿宋_GB2312" w:hAnsi="仿宋_GB2312" w:eastAsia="仿宋_GB2312" w:cs="仿宋_GB2312"/>
          <w:sz w:val="24"/>
          <w:szCs w:val="24"/>
        </w:rPr>
        <w:t>（四）投标文件的递交</w:t>
      </w:r>
      <w:bookmarkEnd w:id="10"/>
    </w:p>
    <w:p>
      <w:pPr>
        <w:adjustRightInd w:val="0"/>
        <w:snapToGrid w:val="0"/>
        <w:spacing w:line="240" w:lineRule="auto"/>
        <w:ind w:firstLine="472" w:firstLineChars="196"/>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19、投标文件的密封和标记</w:t>
      </w:r>
    </w:p>
    <w:p>
      <w:pPr>
        <w:adjustRightInd w:val="0"/>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19．1投标人应将投标文件密封，并递交给招标人；</w:t>
      </w:r>
    </w:p>
    <w:p>
      <w:pPr>
        <w:adjustRightInd w:val="0"/>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19．2在投标文件密封袋上应：</w:t>
      </w:r>
    </w:p>
    <w:p>
      <w:pPr>
        <w:adjustRightInd w:val="0"/>
        <w:snapToGrid w:val="0"/>
        <w:spacing w:line="240" w:lineRule="auto"/>
        <w:ind w:firstLine="537" w:firstLineChars="224"/>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（1）写明招标人名称和地址；</w:t>
      </w:r>
    </w:p>
    <w:p>
      <w:pPr>
        <w:adjustRightInd w:val="0"/>
        <w:snapToGrid w:val="0"/>
        <w:spacing w:line="240" w:lineRule="auto"/>
        <w:ind w:firstLine="537" w:firstLineChars="224"/>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（2）注明下列识别标志；</w:t>
      </w:r>
    </w:p>
    <w:p>
      <w:pPr>
        <w:adjustRightInd w:val="0"/>
        <w:snapToGrid w:val="0"/>
        <w:spacing w:line="240" w:lineRule="auto"/>
        <w:ind w:firstLine="537" w:firstLineChars="224"/>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·a·招标编号；</w:t>
      </w:r>
    </w:p>
    <w:p>
      <w:pPr>
        <w:adjustRightInd w:val="0"/>
        <w:snapToGrid w:val="0"/>
        <w:spacing w:line="240" w:lineRule="auto"/>
        <w:ind w:firstLine="537" w:firstLineChars="224"/>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·b·工程名称；</w:t>
      </w:r>
    </w:p>
    <w:p>
      <w:pPr>
        <w:adjustRightInd w:val="0"/>
        <w:snapToGrid w:val="0"/>
        <w:spacing w:line="240" w:lineRule="auto"/>
        <w:ind w:firstLine="537" w:firstLineChars="224"/>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·c·______年___月___日___时___分开标，此时间以前不得开封。</w:t>
      </w:r>
    </w:p>
    <w:p>
      <w:pPr>
        <w:adjustRightInd w:val="0"/>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19．3所有投标文件密封袋的封口处应加盖密封章或投标人印章。</w:t>
      </w:r>
    </w:p>
    <w:p>
      <w:pPr>
        <w:adjustRightInd w:val="0"/>
        <w:snapToGrid w:val="0"/>
        <w:spacing w:line="240" w:lineRule="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sz w:val="24"/>
          <w:szCs w:val="24"/>
        </w:rPr>
        <w:t>20、投标截止日期</w:t>
      </w:r>
    </w:p>
    <w:p>
      <w:pPr>
        <w:adjustRightInd w:val="0"/>
        <w:snapToGrid w:val="0"/>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20．1投标人应按前附表第</w:t>
      </w:r>
      <w:r>
        <w:rPr>
          <w:rFonts w:hint="eastAsia" w:ascii="仿宋_GB2312" w:hAnsi="仿宋_GB2312" w:eastAsia="仿宋_GB2312" w:cs="仿宋_GB2312"/>
          <w:sz w:val="24"/>
          <w:szCs w:val="24"/>
          <w:lang w:val="en-US" w:eastAsia="zh-CN"/>
        </w:rPr>
        <w:t>16</w:t>
      </w:r>
      <w:r>
        <w:rPr>
          <w:rFonts w:hint="eastAsia" w:ascii="仿宋_GB2312" w:hAnsi="仿宋_GB2312" w:eastAsia="仿宋_GB2312" w:cs="仿宋_GB2312"/>
          <w:sz w:val="24"/>
          <w:szCs w:val="24"/>
        </w:rPr>
        <w:t>项所规定的地址并在投标截止时间前将投标文件送达给招标人；</w:t>
      </w:r>
    </w:p>
    <w:p>
      <w:pPr>
        <w:adjustRightInd w:val="0"/>
        <w:snapToGrid w:val="0"/>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20．2投标截止期满后，招标人收到的投标文件少于法定数的，招标人将依法重新组织</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w:t>
      </w:r>
    </w:p>
    <w:p>
      <w:pPr>
        <w:adjustRightInd w:val="0"/>
        <w:snapToGrid w:val="0"/>
        <w:spacing w:line="240" w:lineRule="auto"/>
        <w:ind w:firstLine="482" w:firstLineChars="20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US" w:eastAsia="zh-CN"/>
        </w:rPr>
        <w:t>21</w:t>
      </w:r>
      <w:r>
        <w:rPr>
          <w:rFonts w:hint="eastAsia" w:ascii="仿宋_GB2312" w:hAnsi="仿宋_GB2312" w:eastAsia="仿宋_GB2312" w:cs="仿宋_GB2312"/>
          <w:b/>
          <w:sz w:val="24"/>
          <w:szCs w:val="24"/>
        </w:rPr>
        <w:t>、投标文件的补充、修改与撤回</w:t>
      </w:r>
    </w:p>
    <w:p>
      <w:pPr>
        <w:adjustRightInd w:val="0"/>
        <w:snapToGrid w:val="0"/>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21</w:t>
      </w:r>
      <w:r>
        <w:rPr>
          <w:rFonts w:hint="eastAsia" w:ascii="仿宋_GB2312" w:hAnsi="仿宋_GB2312" w:eastAsia="仿宋_GB2312" w:cs="仿宋_GB2312"/>
          <w:sz w:val="24"/>
          <w:szCs w:val="24"/>
        </w:rPr>
        <w:t>．1投标人在递交投标文件以后，在规定的投标截止时间之前，可以书面形式补充修改或撤回已提交的投标文件，并通知招标人。补充、修改的内容为投标文件的组成部分；</w:t>
      </w:r>
    </w:p>
    <w:p>
      <w:pPr>
        <w:adjustRightInd w:val="0"/>
        <w:snapToGrid w:val="0"/>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21</w:t>
      </w:r>
      <w:r>
        <w:rPr>
          <w:rFonts w:hint="eastAsia" w:ascii="仿宋_GB2312" w:hAnsi="仿宋_GB2312" w:eastAsia="仿宋_GB2312" w:cs="仿宋_GB2312"/>
          <w:sz w:val="24"/>
          <w:szCs w:val="24"/>
        </w:rPr>
        <w:t>．2投标人对投标文件修改的书面材料或撤销的通知应按规定进行编写、密封、标注和递送，并注明“修改投标文件”或“撤销投标”字样。</w:t>
      </w:r>
    </w:p>
    <w:p>
      <w:pPr>
        <w:adjustRightInd w:val="0"/>
        <w:snapToGrid w:val="0"/>
        <w:spacing w:line="24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21</w:t>
      </w:r>
      <w:r>
        <w:rPr>
          <w:rFonts w:hint="eastAsia" w:ascii="仿宋_GB2312" w:hAnsi="仿宋_GB2312" w:eastAsia="仿宋_GB2312" w:cs="仿宋_GB2312"/>
          <w:sz w:val="24"/>
          <w:szCs w:val="24"/>
        </w:rPr>
        <w:t>．3在投标截止日期以后，不得补充修改投标文件；</w:t>
      </w:r>
    </w:p>
    <w:p>
      <w:pPr>
        <w:adjustRightInd w:val="0"/>
        <w:snapToGrid w:val="0"/>
        <w:spacing w:line="24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．4在投标截止日期至投标人在投标函中规定的投标有效期满之前的这段时间内，投标人不得撤回其投标文件，否则其投标保证金或投标保函将被没收。</w:t>
      </w:r>
    </w:p>
    <w:p>
      <w:pPr>
        <w:pStyle w:val="3"/>
        <w:spacing w:before="312" w:after="156" w:line="240" w:lineRule="auto"/>
        <w:jc w:val="center"/>
        <w:rPr>
          <w:rFonts w:hint="eastAsia" w:ascii="仿宋_GB2312" w:hAnsi="仿宋_GB2312" w:eastAsia="仿宋_GB2312" w:cs="仿宋_GB2312"/>
          <w:b w:val="0"/>
          <w:sz w:val="24"/>
          <w:szCs w:val="24"/>
        </w:rPr>
      </w:pPr>
      <w:bookmarkStart w:id="11" w:name="_Toc52289541"/>
      <w:r>
        <w:rPr>
          <w:rFonts w:hint="eastAsia" w:ascii="仿宋_GB2312" w:hAnsi="仿宋_GB2312" w:eastAsia="仿宋_GB2312" w:cs="仿宋_GB2312"/>
          <w:sz w:val="24"/>
          <w:szCs w:val="24"/>
        </w:rPr>
        <w:t>（五）开   标</w:t>
      </w:r>
      <w:bookmarkEnd w:id="11"/>
    </w:p>
    <w:p>
      <w:pPr>
        <w:snapToGrid w:val="0"/>
        <w:spacing w:line="24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w:t>
      </w:r>
      <w:r>
        <w:rPr>
          <w:rFonts w:hint="eastAsia" w:ascii="仿宋_GB2312" w:hAnsi="仿宋_GB2312" w:eastAsia="仿宋_GB2312" w:cs="仿宋_GB2312"/>
          <w:b/>
          <w:bCs/>
          <w:sz w:val="24"/>
          <w:szCs w:val="24"/>
          <w:lang w:val="en-US" w:eastAsia="zh-CN"/>
        </w:rPr>
        <w:t>2</w:t>
      </w:r>
      <w:r>
        <w:rPr>
          <w:rFonts w:hint="eastAsia" w:ascii="仿宋_GB2312" w:hAnsi="仿宋_GB2312" w:eastAsia="仿宋_GB2312" w:cs="仿宋_GB2312"/>
          <w:b/>
          <w:bCs/>
          <w:sz w:val="24"/>
          <w:szCs w:val="24"/>
        </w:rPr>
        <w:t>、开标</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．1本</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工程招标人将于投标截止时间的同一时间即按照本须知前附表第</w:t>
      </w:r>
      <w:r>
        <w:rPr>
          <w:rFonts w:hint="eastAsia" w:ascii="仿宋_GB2312" w:hAnsi="仿宋_GB2312" w:eastAsia="仿宋_GB2312" w:cs="仿宋_GB2312"/>
          <w:sz w:val="24"/>
          <w:szCs w:val="24"/>
          <w:lang w:val="en-US" w:eastAsia="zh-CN"/>
        </w:rPr>
        <w:t>17</w:t>
      </w:r>
      <w:r>
        <w:rPr>
          <w:rFonts w:hint="eastAsia" w:ascii="仿宋_GB2312" w:hAnsi="仿宋_GB2312" w:eastAsia="仿宋_GB2312" w:cs="仿宋_GB2312"/>
          <w:sz w:val="24"/>
          <w:szCs w:val="24"/>
        </w:rPr>
        <w:t>项所规定的时间和地点公开举行开标会议，并邀请所有投标人代表参加开标会议。</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．2参加开标会议的投标人的法定代表人或其委托代理人应随带本人身份证，委托代理人尚应随带参加开标会议的授权委托书（附参加开标会议授权委托书供投标人参考），以证明其身份。</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．3按规定提交合格撤回通知的投标文件不予开封，并退给投标人；按本须知第</w:t>
      </w:r>
      <w:r>
        <w:rPr>
          <w:rFonts w:hint="eastAsia" w:ascii="仿宋_GB2312" w:hAnsi="仿宋_GB2312" w:eastAsia="仿宋_GB2312" w:cs="仿宋_GB2312"/>
          <w:sz w:val="24"/>
          <w:szCs w:val="24"/>
          <w:lang w:val="en-US" w:eastAsia="zh-CN"/>
        </w:rPr>
        <w:t>28</w:t>
      </w:r>
      <w:r>
        <w:rPr>
          <w:rFonts w:hint="eastAsia" w:ascii="仿宋_GB2312" w:hAnsi="仿宋_GB2312" w:eastAsia="仿宋_GB2312" w:cs="仿宋_GB2312"/>
          <w:sz w:val="24"/>
          <w:szCs w:val="24"/>
        </w:rPr>
        <w:t>条规定宣布为无效的投标文件，不予详细评审。</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．4开标会议由招标人主持，</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（1）由招标人查验各投标人应到会代表身份是否符合本投标须知第2</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．2款规定；</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（2）由投标人或者其集体推选的代表检查投标文件的密封情况；</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（3）经确认无误后，由有关工作人员当众拆封，宣读投标人名称、投标价格和投标文件的其他主要内容。</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22</w:t>
      </w:r>
      <w:r>
        <w:rPr>
          <w:rFonts w:hint="eastAsia" w:ascii="仿宋_GB2312" w:hAnsi="仿宋_GB2312" w:eastAsia="仿宋_GB2312" w:cs="仿宋_GB2312"/>
          <w:sz w:val="24"/>
          <w:szCs w:val="24"/>
        </w:rPr>
        <w:t>．5招标人在</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文件要求提交投标文件的截止时间前收到的投标文件，开标时都应当当众予以拆封、宣读。</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22</w:t>
      </w:r>
      <w:r>
        <w:rPr>
          <w:rFonts w:hint="eastAsia" w:ascii="仿宋_GB2312" w:hAnsi="仿宋_GB2312" w:eastAsia="仿宋_GB2312" w:cs="仿宋_GB2312"/>
          <w:sz w:val="24"/>
          <w:szCs w:val="24"/>
        </w:rPr>
        <w:t>．6招标人将对开标过程进行记录，并由招标人和投标人签字确认后存档备查。</w:t>
      </w:r>
    </w:p>
    <w:p>
      <w:pPr>
        <w:snapToGrid w:val="0"/>
        <w:spacing w:line="24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w:t>
      </w:r>
      <w:r>
        <w:rPr>
          <w:rFonts w:hint="eastAsia" w:ascii="仿宋_GB2312" w:hAnsi="仿宋_GB2312" w:eastAsia="仿宋_GB2312" w:cs="仿宋_GB2312"/>
          <w:b/>
          <w:bCs/>
          <w:sz w:val="24"/>
          <w:szCs w:val="24"/>
          <w:lang w:val="en-US" w:eastAsia="zh-CN"/>
        </w:rPr>
        <w:t>3</w:t>
      </w:r>
      <w:r>
        <w:rPr>
          <w:rFonts w:hint="eastAsia" w:ascii="仿宋_GB2312" w:hAnsi="仿宋_GB2312" w:eastAsia="仿宋_GB2312" w:cs="仿宋_GB2312"/>
          <w:b/>
          <w:bCs/>
          <w:sz w:val="24"/>
          <w:szCs w:val="24"/>
        </w:rPr>
        <w:t>、投标文件的开标阶段审查</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．1投标文件有下列情形之一的，招标人不予受理：</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（一）逾期送达的或者未送达指定地点的；</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（二）未按</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文件要求密封的。</w:t>
      </w:r>
    </w:p>
    <w:p>
      <w:pPr>
        <w:pStyle w:val="3"/>
        <w:spacing w:before="312" w:after="156" w:line="240" w:lineRule="auto"/>
        <w:jc w:val="center"/>
        <w:rPr>
          <w:rFonts w:hint="eastAsia" w:ascii="仿宋_GB2312" w:hAnsi="仿宋_GB2312" w:eastAsia="仿宋_GB2312" w:cs="仿宋_GB2312"/>
          <w:b w:val="0"/>
          <w:sz w:val="24"/>
          <w:szCs w:val="24"/>
        </w:rPr>
      </w:pPr>
      <w:bookmarkStart w:id="12" w:name="_Toc52289542"/>
      <w:r>
        <w:rPr>
          <w:rFonts w:hint="eastAsia" w:ascii="仿宋_GB2312" w:hAnsi="仿宋_GB2312" w:eastAsia="仿宋_GB2312" w:cs="仿宋_GB2312"/>
          <w:sz w:val="24"/>
          <w:szCs w:val="24"/>
        </w:rPr>
        <w:t>（六）评   标</w:t>
      </w:r>
      <w:bookmarkEnd w:id="12"/>
    </w:p>
    <w:p>
      <w:pPr>
        <w:snapToGrid w:val="0"/>
        <w:spacing w:line="24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w:t>
      </w:r>
      <w:r>
        <w:rPr>
          <w:rFonts w:hint="eastAsia" w:ascii="仿宋_GB2312" w:hAnsi="仿宋_GB2312" w:eastAsia="仿宋_GB2312" w:cs="仿宋_GB2312"/>
          <w:b/>
          <w:bCs/>
          <w:sz w:val="24"/>
          <w:szCs w:val="24"/>
          <w:lang w:val="en-US" w:eastAsia="zh-CN"/>
        </w:rPr>
        <w:t>4</w:t>
      </w:r>
      <w:r>
        <w:rPr>
          <w:rFonts w:hint="eastAsia" w:ascii="仿宋_GB2312" w:hAnsi="仿宋_GB2312" w:eastAsia="仿宋_GB2312" w:cs="仿宋_GB2312"/>
          <w:b/>
          <w:bCs/>
          <w:sz w:val="24"/>
          <w:szCs w:val="24"/>
        </w:rPr>
        <w:t>、评标会议</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．1开标会议结束后，召开评标会议，评标会议采用保密方式进行。评标由评标委员会负责。</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．2评标委员会由招标人依据有关法律规定组织。</w:t>
      </w:r>
    </w:p>
    <w:p>
      <w:pPr>
        <w:snapToGrid w:val="0"/>
        <w:spacing w:line="24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w:t>
      </w:r>
      <w:r>
        <w:rPr>
          <w:rFonts w:hint="eastAsia" w:ascii="仿宋_GB2312" w:hAnsi="仿宋_GB2312" w:eastAsia="仿宋_GB2312" w:cs="仿宋_GB2312"/>
          <w:b/>
          <w:bCs/>
          <w:sz w:val="24"/>
          <w:szCs w:val="24"/>
          <w:lang w:val="en-US" w:eastAsia="zh-CN"/>
        </w:rPr>
        <w:t>5</w:t>
      </w:r>
      <w:r>
        <w:rPr>
          <w:rFonts w:hint="eastAsia" w:ascii="仿宋_GB2312" w:hAnsi="仿宋_GB2312" w:eastAsia="仿宋_GB2312" w:cs="仿宋_GB2312"/>
          <w:b/>
          <w:bCs/>
          <w:sz w:val="24"/>
          <w:szCs w:val="24"/>
        </w:rPr>
        <w:t>、评标过程的保密</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．1公开开标后，直到授予中标人合同为止，凡属于对投标文件的审查、澄清、评价和比较的有关资料以及中标候选人的推荐情况、与评标有关的其他任何情况均应严格保密；</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．2在投标文件的评审和比较、中标候选人推荐以及授予合同的过程中，投标人如试图向招标人和评标委员会施加影响的任何行为，都将会导致其投标被拒绝。</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．3合同授予后，招标人不对未中标人就评标过程情况以及未能中标原因作任何解释。未中标人不得向评委或其他有关人员处获取评标过程的情况和材料。</w:t>
      </w:r>
    </w:p>
    <w:p>
      <w:pPr>
        <w:snapToGrid w:val="0"/>
        <w:spacing w:line="24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w:t>
      </w:r>
      <w:r>
        <w:rPr>
          <w:rFonts w:hint="eastAsia" w:ascii="仿宋_GB2312" w:hAnsi="仿宋_GB2312" w:eastAsia="仿宋_GB2312" w:cs="仿宋_GB2312"/>
          <w:b/>
          <w:bCs/>
          <w:sz w:val="24"/>
          <w:szCs w:val="24"/>
          <w:lang w:val="en-US" w:eastAsia="zh-CN"/>
        </w:rPr>
        <w:t>6</w:t>
      </w:r>
      <w:r>
        <w:rPr>
          <w:rFonts w:hint="eastAsia" w:ascii="仿宋_GB2312" w:hAnsi="仿宋_GB2312" w:eastAsia="仿宋_GB2312" w:cs="仿宋_GB2312"/>
          <w:b/>
          <w:bCs/>
          <w:sz w:val="24"/>
          <w:szCs w:val="24"/>
        </w:rPr>
        <w:t>、资格后审</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．1本工程不采用资格后审。</w:t>
      </w:r>
    </w:p>
    <w:p>
      <w:pPr>
        <w:snapToGrid w:val="0"/>
        <w:spacing w:line="24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w:t>
      </w:r>
      <w:r>
        <w:rPr>
          <w:rFonts w:hint="eastAsia" w:ascii="仿宋_GB2312" w:hAnsi="仿宋_GB2312" w:eastAsia="仿宋_GB2312" w:cs="仿宋_GB2312"/>
          <w:b/>
          <w:bCs/>
          <w:sz w:val="24"/>
          <w:szCs w:val="24"/>
          <w:lang w:val="en-US" w:eastAsia="zh-CN"/>
        </w:rPr>
        <w:t>7</w:t>
      </w:r>
      <w:r>
        <w:rPr>
          <w:rFonts w:hint="eastAsia" w:ascii="仿宋_GB2312" w:hAnsi="仿宋_GB2312" w:eastAsia="仿宋_GB2312" w:cs="仿宋_GB2312"/>
          <w:b/>
          <w:bCs/>
          <w:sz w:val="24"/>
          <w:szCs w:val="24"/>
        </w:rPr>
        <w:t>、投标文件的澄清</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1为了有助于投标文件的审查、评价和比较，评标委员会可以用书面形式要求投标人对投标文件含义不明确的内容作必要的澄清或者说明。有关澄清说明与答复、投标人应以书面形式进行，但对投标报价和实质性的内容不得更改。根据本须知第</w:t>
      </w:r>
      <w:r>
        <w:rPr>
          <w:rFonts w:hint="eastAsia" w:ascii="仿宋_GB2312" w:hAnsi="仿宋_GB2312" w:eastAsia="仿宋_GB2312" w:cs="仿宋_GB2312"/>
          <w:sz w:val="24"/>
          <w:szCs w:val="24"/>
          <w:lang w:val="en-US" w:eastAsia="zh-CN"/>
        </w:rPr>
        <w:t>29</w:t>
      </w:r>
      <w:r>
        <w:rPr>
          <w:rFonts w:hint="eastAsia" w:ascii="仿宋_GB2312" w:hAnsi="仿宋_GB2312" w:eastAsia="仿宋_GB2312" w:cs="仿宋_GB2312"/>
          <w:sz w:val="24"/>
          <w:szCs w:val="24"/>
        </w:rPr>
        <w:t>条，凡属于评标委员会在评标中发现的算术错误进行核实的修改不在此列。</w:t>
      </w:r>
    </w:p>
    <w:p>
      <w:pPr>
        <w:snapToGrid w:val="0"/>
        <w:spacing w:line="24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w:t>
      </w:r>
      <w:r>
        <w:rPr>
          <w:rFonts w:hint="eastAsia" w:ascii="仿宋_GB2312" w:hAnsi="仿宋_GB2312" w:eastAsia="仿宋_GB2312" w:cs="仿宋_GB2312"/>
          <w:b/>
          <w:bCs/>
          <w:sz w:val="24"/>
          <w:szCs w:val="24"/>
          <w:lang w:val="en-US" w:eastAsia="zh-CN"/>
        </w:rPr>
        <w:t>8</w:t>
      </w:r>
      <w:r>
        <w:rPr>
          <w:rFonts w:hint="eastAsia" w:ascii="仿宋_GB2312" w:hAnsi="仿宋_GB2312" w:eastAsia="仿宋_GB2312" w:cs="仿宋_GB2312"/>
          <w:b/>
          <w:bCs/>
          <w:sz w:val="24"/>
          <w:szCs w:val="24"/>
        </w:rPr>
        <w:t>、投标文件的符合性鉴定</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．1开标后，投标文件经审查符合本须知第2</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.1条规定的投标文件由评标委员会进行评审；</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．2评标时，评标委员会将首先评定每份投标文件是否在实质上响应了</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文件的要求，所谓实质上响应是指投标文件应与</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文件的所有实质性条款、条件和规定相符，无显著差异或保留，或者对合同中约定的招标人的权利和投标人的义务方面造成重大的限制，纠正这些显著差异或保留将会对其他实质上响应</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文件要求的投标文件的投标人的竞争地位产生不公正的影响。投标文件实质上不响应了</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文件要求的标准以评标办法中列举的废标条件为准；</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．3如果投标文件实质上不响应</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文件各项要求，评标委员会将予以拒绝，并且不允许投标人通过修改或撤消其不符合要求的差异或保留，使之成为具有响应性的投标。</w:t>
      </w:r>
    </w:p>
    <w:p>
      <w:pPr>
        <w:snapToGrid w:val="0"/>
        <w:spacing w:line="24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29</w:t>
      </w:r>
      <w:r>
        <w:rPr>
          <w:rFonts w:hint="eastAsia" w:ascii="仿宋_GB2312" w:hAnsi="仿宋_GB2312" w:eastAsia="仿宋_GB2312" w:cs="仿宋_GB2312"/>
          <w:b/>
          <w:bCs/>
          <w:sz w:val="24"/>
          <w:szCs w:val="24"/>
        </w:rPr>
        <w:t>、错误的修正</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29</w:t>
      </w:r>
      <w:r>
        <w:rPr>
          <w:rFonts w:hint="eastAsia" w:ascii="仿宋_GB2312" w:hAnsi="仿宋_GB2312" w:eastAsia="仿宋_GB2312" w:cs="仿宋_GB2312"/>
          <w:sz w:val="24"/>
          <w:szCs w:val="24"/>
        </w:rPr>
        <w:t>．1评标委员会将对确定为实质上响应</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文件要求的投标文件进行校核，看其是否有计算上、累计上或表达上的错误，修正错误的原则如下：</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（1）如果数字表示的金额和用文字表示的金额不一致时，应以文字表示的金额为准；</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（2）当单价与数量的乘积与合价不一致时，以单价为准，除非评标委员会认为单价有明显的小数点错误，此时应以标出的合价为准，并修改单价；</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（3）合价累计金额与小计（合计）金额不一致的，以合价累计金额为准，并修改小计（合计）金额及总报价。</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当评标委员会按照上述原则修正错误，发现其错误达到或超过原总报价0.5%时，将认定其投标文件质量较差，其错误不予修正，作废标处理。</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29</w:t>
      </w:r>
      <w:r>
        <w:rPr>
          <w:rFonts w:hint="eastAsia" w:ascii="仿宋_GB2312" w:hAnsi="仿宋_GB2312" w:eastAsia="仿宋_GB2312" w:cs="仿宋_GB2312"/>
          <w:sz w:val="24"/>
          <w:szCs w:val="24"/>
        </w:rPr>
        <w:t>．2按上述修正错误的原则及方法调整或修正投标文件的投标报价，投标人同意后，调整后的投标报价对投标人起约束作用。如果投标人不接受修正后的报价，则其投标将被拒绝并且其投标保证金或投标保函也将被没收，并不影响评标工作。</w:t>
      </w:r>
    </w:p>
    <w:p>
      <w:pPr>
        <w:snapToGrid w:val="0"/>
        <w:spacing w:line="24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3</w:t>
      </w:r>
      <w:r>
        <w:rPr>
          <w:rFonts w:hint="eastAsia" w:ascii="仿宋_GB2312" w:hAnsi="仿宋_GB2312" w:eastAsia="仿宋_GB2312" w:cs="仿宋_GB2312"/>
          <w:b/>
          <w:bCs/>
          <w:sz w:val="24"/>
          <w:szCs w:val="24"/>
          <w:lang w:val="en-US" w:eastAsia="zh-CN"/>
        </w:rPr>
        <w:t>0</w:t>
      </w:r>
      <w:r>
        <w:rPr>
          <w:rFonts w:hint="eastAsia" w:ascii="仿宋_GB2312" w:hAnsi="仿宋_GB2312" w:eastAsia="仿宋_GB2312" w:cs="仿宋_GB2312"/>
          <w:b/>
          <w:bCs/>
          <w:sz w:val="24"/>
          <w:szCs w:val="24"/>
        </w:rPr>
        <w:t>、投标文件的评估和比较</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rPr>
        <w:t>．1评标委员会将按照本须知第</w:t>
      </w:r>
      <w:r>
        <w:rPr>
          <w:rFonts w:hint="eastAsia" w:ascii="仿宋_GB2312" w:hAnsi="仿宋_GB2312" w:eastAsia="仿宋_GB2312" w:cs="仿宋_GB2312"/>
          <w:sz w:val="24"/>
          <w:szCs w:val="24"/>
          <w:lang w:val="en-US" w:eastAsia="zh-CN"/>
        </w:rPr>
        <w:t>28</w:t>
      </w:r>
      <w:r>
        <w:rPr>
          <w:rFonts w:hint="eastAsia" w:ascii="仿宋_GB2312" w:hAnsi="仿宋_GB2312" w:eastAsia="仿宋_GB2312" w:cs="仿宋_GB2312"/>
          <w:sz w:val="24"/>
          <w:szCs w:val="24"/>
        </w:rPr>
        <w:t>条规定仅对确实为实质上响应</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文件要求的投标文件进行评估和比较；</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rPr>
        <w:t>．2在评审过程中，评标委员会可能要求投标人就投标文件中的内容进行答辩，招标人将以书面形式通知投标人，投标人应按要求进行答辩；</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rPr>
        <w:t>．3评标委员会依据前附表第</w:t>
      </w:r>
      <w:r>
        <w:rPr>
          <w:rFonts w:hint="eastAsia" w:ascii="仿宋_GB2312" w:hAnsi="仿宋_GB2312" w:eastAsia="仿宋_GB2312" w:cs="仿宋_GB2312"/>
          <w:sz w:val="24"/>
          <w:szCs w:val="24"/>
          <w:lang w:val="en-US" w:eastAsia="zh-CN"/>
        </w:rPr>
        <w:t>18</w:t>
      </w:r>
      <w:r>
        <w:rPr>
          <w:rFonts w:hint="eastAsia" w:ascii="仿宋_GB2312" w:hAnsi="仿宋_GB2312" w:eastAsia="仿宋_GB2312" w:cs="仿宋_GB2312"/>
          <w:sz w:val="24"/>
          <w:szCs w:val="24"/>
        </w:rPr>
        <w:t>项规定的评标标准和方法进行评审和比较，向招标人提交评标报告并推荐中标候选人或受招标人委托确定中标人。</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rPr>
        <w:t>．4评标方法和标准</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A．综合评估法：即是最大限度地满足</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sz w:val="24"/>
          <w:szCs w:val="24"/>
        </w:rPr>
        <w:t>文件中规定的各项综合评价标准的投标。衡量这一标准需要将报价、施工组织设计、质量保证、工期保证、业绩与信誉赋予不同的权重用打分的方法或折算货币的方法，评出中标候选人。</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B．经评审最低投标价法：即是能满足</w:t>
      </w:r>
      <w:r>
        <w:rPr>
          <w:rFonts w:hint="eastAsia" w:ascii="仿宋_GB2312" w:hAnsi="仿宋_GB2312" w:eastAsia="仿宋_GB2312" w:cs="仿宋_GB2312"/>
          <w:sz w:val="24"/>
          <w:szCs w:val="24"/>
          <w:lang w:eastAsia="zh-CN"/>
        </w:rPr>
        <w:t>比选文件</w:t>
      </w:r>
      <w:r>
        <w:rPr>
          <w:rFonts w:hint="eastAsia" w:ascii="仿宋_GB2312" w:hAnsi="仿宋_GB2312" w:eastAsia="仿宋_GB2312" w:cs="仿宋_GB2312"/>
          <w:sz w:val="24"/>
          <w:szCs w:val="24"/>
        </w:rPr>
        <w:t>的实质性要求，通过经评审最低投标价的投标，为中标候选人。</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rPr>
        <w:t>．5中标人的确定</w:t>
      </w:r>
    </w:p>
    <w:p>
      <w:pPr>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排名第一的为中标人，如排名第一的中标候选人放弃中标或因不可抗力提出不能履行合同的，招标人重新招标。</w:t>
      </w:r>
    </w:p>
    <w:p>
      <w:pPr>
        <w:pStyle w:val="2"/>
        <w:rPr>
          <w:rFonts w:hint="eastAsia" w:ascii="仿宋_GB2312" w:hAnsi="仿宋_GB2312" w:eastAsia="仿宋_GB2312" w:cs="仿宋_GB2312"/>
          <w:sz w:val="24"/>
          <w:szCs w:val="24"/>
        </w:rPr>
      </w:pPr>
    </w:p>
    <w:p>
      <w:pPr>
        <w:rPr>
          <w:rFonts w:hint="eastAsia" w:ascii="仿宋_GB2312" w:hAnsi="仿宋_GB2312" w:eastAsia="仿宋_GB2312" w:cs="仿宋_GB2312"/>
        </w:rPr>
      </w:pPr>
    </w:p>
    <w:p>
      <w:pPr>
        <w:pStyle w:val="3"/>
        <w:spacing w:before="312" w:after="156" w:line="240" w:lineRule="auto"/>
        <w:jc w:val="center"/>
        <w:rPr>
          <w:rFonts w:hint="eastAsia" w:ascii="仿宋_GB2312" w:hAnsi="仿宋_GB2312" w:eastAsia="仿宋_GB2312" w:cs="仿宋_GB2312"/>
          <w:b w:val="0"/>
          <w:sz w:val="24"/>
          <w:szCs w:val="24"/>
        </w:rPr>
      </w:pPr>
      <w:bookmarkStart w:id="13" w:name="_Toc52289543"/>
      <w:r>
        <w:rPr>
          <w:rFonts w:hint="eastAsia" w:ascii="仿宋_GB2312" w:hAnsi="仿宋_GB2312" w:eastAsia="仿宋_GB2312" w:cs="仿宋_GB2312"/>
          <w:sz w:val="24"/>
          <w:szCs w:val="24"/>
        </w:rPr>
        <w:t>（七）合同的授予</w:t>
      </w:r>
      <w:bookmarkEnd w:id="13"/>
    </w:p>
    <w:p>
      <w:pPr>
        <w:adjustRightInd w:val="0"/>
        <w:snapToGrid w:val="0"/>
        <w:spacing w:line="240" w:lineRule="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sz w:val="24"/>
          <w:szCs w:val="24"/>
        </w:rPr>
        <w:t xml:space="preserve">  3</w:t>
      </w:r>
      <w:r>
        <w:rPr>
          <w:rFonts w:hint="eastAsia" w:ascii="仿宋_GB2312" w:hAnsi="仿宋_GB2312" w:eastAsia="仿宋_GB2312" w:cs="仿宋_GB2312"/>
          <w:b/>
          <w:sz w:val="24"/>
          <w:szCs w:val="24"/>
          <w:lang w:val="en-US" w:eastAsia="zh-CN"/>
        </w:rPr>
        <w:t>1</w:t>
      </w:r>
      <w:r>
        <w:rPr>
          <w:rFonts w:hint="eastAsia" w:ascii="仿宋_GB2312" w:hAnsi="仿宋_GB2312" w:eastAsia="仿宋_GB2312" w:cs="仿宋_GB2312"/>
          <w:b/>
          <w:sz w:val="24"/>
          <w:szCs w:val="24"/>
        </w:rPr>
        <w:t>、合同授予标准</w:t>
      </w:r>
    </w:p>
    <w:p>
      <w:pPr>
        <w:adjustRightInd w:val="0"/>
        <w:snapToGrid w:val="0"/>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．1本工程的施工合同将授予按本须知第</w:t>
      </w:r>
      <w:r>
        <w:rPr>
          <w:rFonts w:hint="eastAsia" w:ascii="仿宋_GB2312" w:hAnsi="仿宋_GB2312" w:eastAsia="仿宋_GB2312" w:cs="仿宋_GB2312"/>
          <w:sz w:val="24"/>
          <w:szCs w:val="24"/>
          <w:lang w:val="en-US" w:eastAsia="zh-CN"/>
        </w:rPr>
        <w:t>30</w:t>
      </w:r>
      <w:r>
        <w:rPr>
          <w:rFonts w:hint="eastAsia" w:ascii="仿宋_GB2312" w:hAnsi="仿宋_GB2312" w:eastAsia="仿宋_GB2312" w:cs="仿宋_GB2312"/>
          <w:sz w:val="24"/>
          <w:szCs w:val="24"/>
        </w:rPr>
        <w:t>．3款所确定的中标人。</w:t>
      </w:r>
    </w:p>
    <w:p>
      <w:pPr>
        <w:adjustRightInd w:val="0"/>
        <w:snapToGrid w:val="0"/>
        <w:spacing w:line="240" w:lineRule="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sz w:val="24"/>
          <w:szCs w:val="24"/>
        </w:rPr>
        <w:t>3</w:t>
      </w:r>
      <w:r>
        <w:rPr>
          <w:rFonts w:hint="eastAsia" w:ascii="仿宋_GB2312" w:hAnsi="仿宋_GB2312" w:eastAsia="仿宋_GB2312" w:cs="仿宋_GB2312"/>
          <w:b/>
          <w:sz w:val="24"/>
          <w:szCs w:val="24"/>
          <w:lang w:val="en-US" w:eastAsia="zh-CN"/>
        </w:rPr>
        <w:t>2</w:t>
      </w:r>
      <w:r>
        <w:rPr>
          <w:rFonts w:hint="eastAsia" w:ascii="仿宋_GB2312" w:hAnsi="仿宋_GB2312" w:eastAsia="仿宋_GB2312" w:cs="仿宋_GB2312"/>
          <w:b/>
          <w:sz w:val="24"/>
          <w:szCs w:val="24"/>
        </w:rPr>
        <w:t>、招标人拒绝任何或所有投标的权力</w:t>
      </w:r>
    </w:p>
    <w:p>
      <w:pPr>
        <w:adjustRightInd w:val="0"/>
        <w:snapToGrid w:val="0"/>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．1尽管有本须知第</w:t>
      </w:r>
      <w:r>
        <w:rPr>
          <w:rFonts w:hint="eastAsia" w:ascii="仿宋_GB2312" w:hAnsi="仿宋_GB2312" w:eastAsia="仿宋_GB2312" w:cs="仿宋_GB2312"/>
          <w:sz w:val="24"/>
          <w:szCs w:val="24"/>
          <w:lang w:val="en-US" w:eastAsia="zh-CN"/>
        </w:rPr>
        <w:t>30</w:t>
      </w:r>
      <w:r>
        <w:rPr>
          <w:rFonts w:hint="eastAsia" w:ascii="仿宋_GB2312" w:hAnsi="仿宋_GB2312" w:eastAsia="仿宋_GB2312" w:cs="仿宋_GB2312"/>
          <w:sz w:val="24"/>
          <w:szCs w:val="24"/>
        </w:rPr>
        <w:t>条规定，招标人不受合同授予报价最低的投标人或所有投标人约束，招标人在发出中标通知书前任何时候均有权依据评标委员会的评标报告接受或拒绝任何投标。</w:t>
      </w:r>
    </w:p>
    <w:p>
      <w:pPr>
        <w:adjustRightInd w:val="0"/>
        <w:snapToGrid w:val="0"/>
        <w:spacing w:line="240" w:lineRule="auto"/>
        <w:ind w:firstLine="482" w:firstLineChars="20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3</w:t>
      </w:r>
      <w:r>
        <w:rPr>
          <w:rFonts w:hint="eastAsia" w:ascii="仿宋_GB2312" w:hAnsi="仿宋_GB2312" w:eastAsia="仿宋_GB2312" w:cs="仿宋_GB2312"/>
          <w:b/>
          <w:sz w:val="24"/>
          <w:szCs w:val="24"/>
          <w:lang w:val="en-US" w:eastAsia="zh-CN"/>
        </w:rPr>
        <w:t>3</w:t>
      </w:r>
      <w:r>
        <w:rPr>
          <w:rFonts w:hint="eastAsia" w:ascii="仿宋_GB2312" w:hAnsi="仿宋_GB2312" w:eastAsia="仿宋_GB2312" w:cs="仿宋_GB2312"/>
          <w:b/>
          <w:sz w:val="24"/>
          <w:szCs w:val="24"/>
        </w:rPr>
        <w:t>、中标通知书</w:t>
      </w:r>
    </w:p>
    <w:p>
      <w:pPr>
        <w:adjustRightInd w:val="0"/>
        <w:snapToGrid w:val="0"/>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．1在投标有效期内，招标人将向中标人发出中标通知书；</w:t>
      </w:r>
    </w:p>
    <w:p>
      <w:pPr>
        <w:adjustRightInd w:val="0"/>
        <w:snapToGrid w:val="0"/>
        <w:spacing w:line="24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．2招标人将在发出中标通知书的同时，将中标结果以书面形式通知所有未中标的投标人。</w:t>
      </w:r>
    </w:p>
    <w:p>
      <w:pPr>
        <w:adjustRightInd w:val="0"/>
        <w:snapToGrid w:val="0"/>
        <w:spacing w:line="240" w:lineRule="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sz w:val="24"/>
          <w:szCs w:val="24"/>
        </w:rPr>
        <w:t>3</w:t>
      </w:r>
      <w:r>
        <w:rPr>
          <w:rFonts w:hint="eastAsia" w:ascii="仿宋_GB2312" w:hAnsi="仿宋_GB2312" w:eastAsia="仿宋_GB2312" w:cs="仿宋_GB2312"/>
          <w:b/>
          <w:sz w:val="24"/>
          <w:szCs w:val="24"/>
          <w:lang w:val="en-US" w:eastAsia="zh-CN"/>
        </w:rPr>
        <w:t>4</w:t>
      </w:r>
      <w:r>
        <w:rPr>
          <w:rFonts w:hint="eastAsia" w:ascii="仿宋_GB2312" w:hAnsi="仿宋_GB2312" w:eastAsia="仿宋_GB2312" w:cs="仿宋_GB2312"/>
          <w:b/>
          <w:sz w:val="24"/>
          <w:szCs w:val="24"/>
        </w:rPr>
        <w:t>、合同协议书的签订</w:t>
      </w:r>
    </w:p>
    <w:p>
      <w:pPr>
        <w:adjustRightInd w:val="0"/>
        <w:snapToGrid w:val="0"/>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．1招标人与中标人将于中标通知书发出之日起30日内，按照</w:t>
      </w:r>
      <w:r>
        <w:rPr>
          <w:rFonts w:hint="eastAsia" w:ascii="仿宋_GB2312" w:hAnsi="仿宋_GB2312" w:eastAsia="仿宋_GB2312" w:cs="仿宋_GB2312"/>
          <w:sz w:val="24"/>
          <w:szCs w:val="24"/>
          <w:lang w:eastAsia="zh-CN"/>
        </w:rPr>
        <w:t>比选文件</w:t>
      </w:r>
      <w:r>
        <w:rPr>
          <w:rFonts w:hint="eastAsia" w:ascii="仿宋_GB2312" w:hAnsi="仿宋_GB2312" w:eastAsia="仿宋_GB2312" w:cs="仿宋_GB2312"/>
          <w:sz w:val="24"/>
          <w:szCs w:val="24"/>
        </w:rPr>
        <w:t>和中标人的投标文件签订建设工程施工合同；</w:t>
      </w:r>
    </w:p>
    <w:p>
      <w:pPr>
        <w:adjustRightInd w:val="0"/>
        <w:snapToGrid w:val="0"/>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．2中标人如不按本投标须知第3</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．1款的规定与招标人签订合同，则招标人将有充分的理由废除授标，并没收其投标保证金或投标保函，给招标人造成的损失超过投标担保数额的，还应当对超过部分予以赔偿，同时依法承担相应法律责任；</w:t>
      </w:r>
    </w:p>
    <w:p>
      <w:pPr>
        <w:adjustRightInd w:val="0"/>
        <w:snapToGrid w:val="0"/>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．3中标人应当按照合同约定履行义务，完成中标项目施工，不得将中标项目施工转让（转包）给他人。</w:t>
      </w:r>
    </w:p>
    <w:p>
      <w:pPr>
        <w:spacing w:line="240" w:lineRule="auto"/>
        <w:rPr>
          <w:rFonts w:hint="eastAsia" w:ascii="仿宋_GB2312" w:hAnsi="仿宋_GB2312" w:eastAsia="仿宋_GB2312" w:cs="仿宋_GB2312"/>
          <w:b/>
          <w:spacing w:val="15"/>
          <w:kern w:val="44"/>
          <w:sz w:val="24"/>
          <w:szCs w:val="24"/>
          <w:lang w:val="zh-CN" w:eastAsia="zh-CN"/>
        </w:rPr>
      </w:pPr>
      <w:bookmarkStart w:id="14" w:name="_Toc52289544"/>
      <w:r>
        <w:rPr>
          <w:rFonts w:hint="eastAsia" w:ascii="仿宋_GB2312" w:hAnsi="仿宋_GB2312" w:eastAsia="仿宋_GB2312" w:cs="仿宋_GB2312"/>
          <w:b/>
          <w:spacing w:val="15"/>
          <w:kern w:val="44"/>
          <w:sz w:val="24"/>
          <w:szCs w:val="24"/>
          <w:lang w:val="zh-CN" w:eastAsia="zh-CN"/>
        </w:rPr>
        <w:br w:type="page"/>
      </w:r>
    </w:p>
    <w:p>
      <w:pPr>
        <w:spacing w:line="240" w:lineRule="auto"/>
        <w:jc w:val="center"/>
        <w:outlineLvl w:val="0"/>
        <w:rPr>
          <w:rFonts w:hint="eastAsia" w:ascii="仿宋_GB2312" w:hAnsi="仿宋_GB2312" w:eastAsia="仿宋_GB2312" w:cs="仿宋_GB2312"/>
          <w:b/>
          <w:spacing w:val="0"/>
          <w:kern w:val="44"/>
          <w:sz w:val="24"/>
          <w:szCs w:val="24"/>
          <w:lang w:val="zh-CN" w:eastAsia="zh-CN"/>
        </w:rPr>
      </w:pPr>
      <w:r>
        <w:rPr>
          <w:rFonts w:hint="eastAsia" w:ascii="仿宋_GB2312" w:hAnsi="仿宋_GB2312" w:eastAsia="仿宋_GB2312" w:cs="仿宋_GB2312"/>
          <w:b/>
          <w:spacing w:val="0"/>
          <w:kern w:val="44"/>
          <w:sz w:val="24"/>
          <w:szCs w:val="24"/>
          <w:lang w:val="zh-CN" w:eastAsia="zh-CN"/>
        </w:rPr>
        <w:t>第二部分 用户需求书</w:t>
      </w:r>
      <w:bookmarkEnd w:id="14"/>
    </w:p>
    <w:p>
      <w:pPr>
        <w:pStyle w:val="4"/>
        <w:pageBreakBefore w:val="0"/>
        <w:widowControl w:val="0"/>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4"/>
          <w:szCs w:val="24"/>
        </w:rPr>
      </w:pPr>
    </w:p>
    <w:p>
      <w:pPr>
        <w:adjustRightInd w:val="0"/>
        <w:snapToGrid w:val="0"/>
        <w:spacing w:line="240" w:lineRule="auto"/>
        <w:ind w:firstLine="480" w:firstLineChars="200"/>
        <w:jc w:val="left"/>
        <w:rPr>
          <w:rFonts w:hint="eastAsia" w:ascii="仿宋_GB2312" w:hAnsi="仿宋_GB2312" w:eastAsia="仿宋_GB2312" w:cs="仿宋_GB2312"/>
          <w:snapToGrid w:val="0"/>
          <w:color w:val="auto"/>
          <w:kern w:val="0"/>
          <w:sz w:val="24"/>
          <w:szCs w:val="24"/>
        </w:rPr>
      </w:pPr>
      <w:bookmarkStart w:id="15" w:name="_Toc371111326"/>
      <w:bookmarkStart w:id="16" w:name="_Toc52289545"/>
      <w:bookmarkStart w:id="17" w:name="_Toc371200389"/>
      <w:bookmarkStart w:id="18" w:name="_Toc529272266"/>
      <w:r>
        <w:rPr>
          <w:rFonts w:hint="eastAsia" w:ascii="仿宋_GB2312" w:hAnsi="仿宋_GB2312" w:eastAsia="仿宋_GB2312" w:cs="仿宋_GB2312"/>
          <w:snapToGrid w:val="0"/>
          <w:color w:val="auto"/>
          <w:kern w:val="0"/>
          <w:sz w:val="24"/>
          <w:szCs w:val="24"/>
        </w:rPr>
        <w:t>为提高城市运行管理，解决当前体制机制内尚未完全覆盖或暂无法明确主体的城市基础设施的新建、修缮、整改、维护管养工作，提高城市管理整体满意度，解决市民关心关注的民生关键小事，拟通过本项目招投标，由社会化力量建立一支应急处置队伍进行城市管理代整治工作。</w:t>
      </w:r>
    </w:p>
    <w:p>
      <w:pPr>
        <w:adjustRightInd w:val="0"/>
        <w:snapToGrid w:val="0"/>
        <w:spacing w:line="240" w:lineRule="auto"/>
        <w:ind w:firstLine="480" w:firstLineChars="200"/>
        <w:jc w:val="left"/>
        <w:rPr>
          <w:rFonts w:hint="eastAsia" w:ascii="仿宋_GB2312" w:hAnsi="仿宋_GB2312" w:eastAsia="仿宋_GB2312" w:cs="仿宋_GB2312"/>
          <w:snapToGrid w:val="0"/>
          <w:color w:val="auto"/>
          <w:kern w:val="0"/>
          <w:sz w:val="24"/>
          <w:szCs w:val="24"/>
        </w:rPr>
      </w:pPr>
      <w:r>
        <w:rPr>
          <w:rFonts w:hint="eastAsia" w:ascii="仿宋_GB2312" w:hAnsi="仿宋_GB2312" w:eastAsia="仿宋_GB2312" w:cs="仿宋_GB2312"/>
          <w:snapToGrid w:val="0"/>
          <w:color w:val="auto"/>
          <w:kern w:val="0"/>
          <w:sz w:val="24"/>
          <w:szCs w:val="24"/>
        </w:rPr>
        <w:t>本项目实施包含但不限于下列表格中所述处置内容：</w:t>
      </w:r>
    </w:p>
    <w:p>
      <w:pPr>
        <w:adjustRightInd w:val="0"/>
        <w:snapToGrid w:val="0"/>
        <w:spacing w:line="24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snapToGrid w:val="0"/>
          <w:color w:val="auto"/>
          <w:kern w:val="0"/>
          <w:sz w:val="24"/>
          <w:szCs w:val="24"/>
          <w:lang w:val="en-US" w:eastAsia="zh-CN"/>
        </w:rPr>
        <w:t>1.</w:t>
      </w:r>
      <w:r>
        <w:rPr>
          <w:rFonts w:hint="eastAsia" w:ascii="仿宋_GB2312" w:hAnsi="仿宋_GB2312" w:eastAsia="仿宋_GB2312" w:cs="仿宋_GB2312"/>
          <w:snapToGrid w:val="0"/>
          <w:color w:val="auto"/>
          <w:kern w:val="0"/>
          <w:sz w:val="24"/>
          <w:szCs w:val="24"/>
          <w:lang w:eastAsia="zh-CN"/>
        </w:rPr>
        <w:t>望江</w:t>
      </w:r>
      <w:r>
        <w:rPr>
          <w:rFonts w:hint="eastAsia" w:ascii="仿宋_GB2312" w:hAnsi="仿宋_GB2312" w:eastAsia="仿宋_GB2312" w:cs="仿宋_GB2312"/>
          <w:color w:val="auto"/>
          <w:sz w:val="24"/>
          <w:szCs w:val="24"/>
          <w:lang w:val="en-US" w:eastAsia="zh-CN"/>
        </w:rPr>
        <w:t>街道</w:t>
      </w:r>
      <w:r>
        <w:rPr>
          <w:rFonts w:hint="eastAsia" w:ascii="仿宋_GB2312" w:hAnsi="仿宋_GB2312" w:eastAsia="仿宋_GB2312" w:cs="仿宋_GB2312"/>
          <w:color w:val="auto"/>
          <w:sz w:val="24"/>
          <w:szCs w:val="24"/>
        </w:rPr>
        <w:t>范围内公共区域</w:t>
      </w:r>
      <w:r>
        <w:rPr>
          <w:rFonts w:hint="eastAsia" w:ascii="仿宋_GB2312" w:hAnsi="仿宋_GB2312" w:eastAsia="仿宋_GB2312" w:cs="仿宋_GB2312"/>
          <w:color w:val="auto"/>
          <w:sz w:val="24"/>
          <w:szCs w:val="24"/>
          <w:lang w:eastAsia="zh-CN"/>
        </w:rPr>
        <w:t>的各项整治工作</w:t>
      </w:r>
      <w:r>
        <w:rPr>
          <w:rFonts w:hint="eastAsia" w:ascii="仿宋_GB2312" w:hAnsi="仿宋_GB2312" w:eastAsia="仿宋_GB2312" w:cs="仿宋_GB2312"/>
          <w:color w:val="auto"/>
          <w:sz w:val="24"/>
          <w:szCs w:val="24"/>
        </w:rPr>
        <w:t>。</w:t>
      </w:r>
    </w:p>
    <w:p>
      <w:pPr>
        <w:adjustRightInd w:val="0"/>
        <w:snapToGrid w:val="0"/>
        <w:spacing w:line="240" w:lineRule="auto"/>
        <w:ind w:firstLine="480" w:firstLineChars="20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lang w:eastAsia="zh-CN"/>
        </w:rPr>
        <w:t>上级部门督办、交办或信访案件需要清理的整治类项目</w:t>
      </w:r>
    </w:p>
    <w:p>
      <w:pPr>
        <w:adjustRightInd w:val="0"/>
        <w:snapToGrid w:val="0"/>
        <w:spacing w:line="240" w:lineRule="auto"/>
        <w:ind w:firstLine="480" w:firstLineChars="200"/>
        <w:jc w:val="left"/>
        <w:rPr>
          <w:rFonts w:hint="eastAsia" w:ascii="仿宋_GB2312" w:hAnsi="仿宋_GB2312" w:eastAsia="仿宋_GB2312" w:cs="仿宋_GB2312"/>
          <w:snapToGrid w:val="0"/>
          <w:color w:val="auto"/>
          <w:kern w:val="0"/>
          <w:sz w:val="24"/>
          <w:szCs w:val="24"/>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lang w:eastAsia="zh-CN"/>
        </w:rPr>
        <w:t>各项突发性应急类项目整治。</w:t>
      </w:r>
    </w:p>
    <w:p>
      <w:pPr>
        <w:adjustRightInd w:val="0"/>
        <w:snapToGrid w:val="0"/>
        <w:spacing w:line="240" w:lineRule="auto"/>
        <w:ind w:firstLine="480" w:firstLineChars="200"/>
        <w:jc w:val="left"/>
        <w:rPr>
          <w:rFonts w:hint="eastAsia" w:ascii="仿宋_GB2312" w:hAnsi="仿宋_GB2312" w:eastAsia="仿宋_GB2312" w:cs="仿宋_GB2312"/>
          <w:snapToGrid w:val="0"/>
          <w:color w:val="auto"/>
          <w:kern w:val="0"/>
          <w:sz w:val="24"/>
          <w:szCs w:val="24"/>
          <w:lang w:val="en-US" w:eastAsia="zh-CN"/>
        </w:rPr>
      </w:pPr>
      <w:r>
        <w:rPr>
          <w:rFonts w:hint="eastAsia" w:ascii="仿宋_GB2312" w:hAnsi="仿宋_GB2312" w:eastAsia="仿宋_GB2312" w:cs="仿宋_GB2312"/>
          <w:snapToGrid w:val="0"/>
          <w:color w:val="auto"/>
          <w:kern w:val="0"/>
          <w:sz w:val="24"/>
          <w:szCs w:val="24"/>
          <w:lang w:val="en-US" w:eastAsia="zh-CN"/>
        </w:rPr>
        <w:t>4.部分整治对象及目标如下：</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486"/>
        <w:gridCol w:w="1822"/>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35" w:type="dxa"/>
            <w:noWrap w:val="0"/>
            <w:vAlign w:val="center"/>
          </w:tcPr>
          <w:p>
            <w:pPr>
              <w:widowControl/>
              <w:spacing w:line="240" w:lineRule="auto"/>
              <w:jc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序号</w:t>
            </w:r>
          </w:p>
        </w:tc>
        <w:tc>
          <w:tcPr>
            <w:tcW w:w="2486" w:type="dxa"/>
            <w:noWrap w:val="0"/>
            <w:vAlign w:val="center"/>
          </w:tcPr>
          <w:p>
            <w:pPr>
              <w:widowControl/>
              <w:spacing w:line="240" w:lineRule="auto"/>
              <w:jc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小类</w:t>
            </w:r>
          </w:p>
        </w:tc>
        <w:tc>
          <w:tcPr>
            <w:tcW w:w="1822" w:type="dxa"/>
            <w:noWrap w:val="0"/>
            <w:vAlign w:val="center"/>
          </w:tcPr>
          <w:p>
            <w:pPr>
              <w:widowControl/>
              <w:spacing w:line="240" w:lineRule="auto"/>
              <w:jc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整改要求</w:t>
            </w:r>
          </w:p>
        </w:tc>
        <w:tc>
          <w:tcPr>
            <w:tcW w:w="1575" w:type="dxa"/>
            <w:noWrap w:val="0"/>
            <w:vAlign w:val="center"/>
          </w:tcPr>
          <w:p>
            <w:pPr>
              <w:widowControl/>
              <w:spacing w:line="240" w:lineRule="auto"/>
              <w:jc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35" w:type="dxa"/>
            <w:noWrap w:val="0"/>
            <w:vAlign w:val="center"/>
          </w:tcPr>
          <w:p>
            <w:pPr>
              <w:widowControl/>
              <w:spacing w:line="240" w:lineRule="auto"/>
              <w:jc w:val="center"/>
              <w:rPr>
                <w:rFonts w:hint="eastAsia" w:ascii="仿宋_GB2312" w:hAnsi="仿宋_GB2312" w:eastAsia="仿宋_GB2312" w:cs="仿宋_GB2312"/>
                <w:color w:val="auto"/>
                <w:kern w:val="0"/>
                <w:sz w:val="24"/>
                <w:szCs w:val="24"/>
                <w:lang w:eastAsia="zh-CN"/>
              </w:rPr>
            </w:pPr>
          </w:p>
        </w:tc>
        <w:tc>
          <w:tcPr>
            <w:tcW w:w="2486" w:type="dxa"/>
            <w:noWrap w:val="0"/>
            <w:vAlign w:val="center"/>
          </w:tcPr>
          <w:p>
            <w:pPr>
              <w:numPr>
                <w:ilvl w:val="0"/>
                <w:numId w:val="0"/>
              </w:numPr>
              <w:adjustRightInd w:val="0"/>
              <w:snapToGrid w:val="0"/>
              <w:spacing w:line="240" w:lineRule="auto"/>
              <w:ind w:firstLine="480" w:firstLineChars="200"/>
              <w:jc w:val="left"/>
              <w:rPr>
                <w:rFonts w:hint="eastAsia" w:ascii="仿宋_GB2312" w:hAnsi="仿宋_GB2312" w:eastAsia="仿宋_GB2312" w:cs="仿宋_GB2312"/>
                <w:snapToGrid w:val="0"/>
                <w:color w:val="auto"/>
                <w:kern w:val="0"/>
                <w:sz w:val="24"/>
                <w:szCs w:val="24"/>
                <w:lang w:eastAsia="zh-CN"/>
              </w:rPr>
            </w:pPr>
            <w:r>
              <w:rPr>
                <w:rFonts w:hint="eastAsia" w:ascii="仿宋_GB2312" w:hAnsi="仿宋_GB2312" w:eastAsia="仿宋_GB2312" w:cs="仿宋_GB2312"/>
                <w:snapToGrid w:val="0"/>
                <w:color w:val="auto"/>
                <w:kern w:val="0"/>
                <w:sz w:val="24"/>
                <w:szCs w:val="24"/>
                <w:lang w:eastAsia="zh-CN"/>
              </w:rPr>
              <w:t>楼道堆积物</w:t>
            </w:r>
          </w:p>
        </w:tc>
        <w:tc>
          <w:tcPr>
            <w:tcW w:w="1822" w:type="dxa"/>
            <w:noWrap w:val="0"/>
            <w:vAlign w:val="center"/>
          </w:tcPr>
          <w:p>
            <w:pPr>
              <w:numPr>
                <w:ilvl w:val="0"/>
                <w:numId w:val="0"/>
              </w:numPr>
              <w:adjustRightInd w:val="0"/>
              <w:snapToGrid w:val="0"/>
              <w:spacing w:line="240" w:lineRule="auto"/>
              <w:ind w:firstLine="480" w:firstLineChars="200"/>
              <w:jc w:val="left"/>
              <w:rPr>
                <w:rFonts w:hint="eastAsia" w:ascii="仿宋_GB2312" w:hAnsi="仿宋_GB2312" w:eastAsia="仿宋_GB2312" w:cs="仿宋_GB2312"/>
                <w:snapToGrid w:val="0"/>
                <w:color w:val="auto"/>
                <w:kern w:val="0"/>
                <w:sz w:val="24"/>
                <w:szCs w:val="24"/>
                <w:lang w:eastAsia="zh-CN"/>
              </w:rPr>
            </w:pPr>
            <w:r>
              <w:rPr>
                <w:rFonts w:hint="eastAsia" w:ascii="仿宋_GB2312" w:hAnsi="仿宋_GB2312" w:eastAsia="仿宋_GB2312" w:cs="仿宋_GB2312"/>
                <w:snapToGrid w:val="0"/>
                <w:color w:val="auto"/>
                <w:kern w:val="0"/>
                <w:sz w:val="24"/>
                <w:szCs w:val="24"/>
                <w:lang w:eastAsia="zh-CN"/>
              </w:rPr>
              <w:t>清除</w:t>
            </w:r>
          </w:p>
        </w:tc>
        <w:tc>
          <w:tcPr>
            <w:tcW w:w="1575" w:type="dxa"/>
            <w:noWrap w:val="0"/>
            <w:vAlign w:val="center"/>
          </w:tcPr>
          <w:p>
            <w:pPr>
              <w:widowControl/>
              <w:spacing w:line="240" w:lineRule="auto"/>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35" w:type="dxa"/>
            <w:noWrap w:val="0"/>
            <w:vAlign w:val="center"/>
          </w:tcPr>
          <w:p>
            <w:pPr>
              <w:widowControl/>
              <w:spacing w:line="240" w:lineRule="auto"/>
              <w:jc w:val="center"/>
              <w:rPr>
                <w:rFonts w:hint="eastAsia" w:ascii="仿宋_GB2312" w:hAnsi="仿宋_GB2312" w:eastAsia="仿宋_GB2312" w:cs="仿宋_GB2312"/>
                <w:color w:val="auto"/>
                <w:kern w:val="0"/>
                <w:sz w:val="24"/>
                <w:szCs w:val="24"/>
                <w:lang w:eastAsia="zh-CN"/>
              </w:rPr>
            </w:pPr>
          </w:p>
        </w:tc>
        <w:tc>
          <w:tcPr>
            <w:tcW w:w="2486" w:type="dxa"/>
            <w:noWrap w:val="0"/>
            <w:vAlign w:val="center"/>
          </w:tcPr>
          <w:p>
            <w:pPr>
              <w:numPr>
                <w:ilvl w:val="0"/>
                <w:numId w:val="0"/>
              </w:numPr>
              <w:adjustRightInd w:val="0"/>
              <w:snapToGrid w:val="0"/>
              <w:spacing w:line="240" w:lineRule="auto"/>
              <w:ind w:firstLine="480" w:firstLineChars="200"/>
              <w:jc w:val="left"/>
              <w:rPr>
                <w:rFonts w:hint="eastAsia" w:ascii="仿宋_GB2312" w:hAnsi="仿宋_GB2312" w:eastAsia="仿宋_GB2312" w:cs="仿宋_GB2312"/>
                <w:snapToGrid w:val="0"/>
                <w:color w:val="auto"/>
                <w:kern w:val="0"/>
                <w:sz w:val="24"/>
                <w:szCs w:val="24"/>
                <w:lang w:eastAsia="zh-CN"/>
              </w:rPr>
            </w:pPr>
            <w:r>
              <w:rPr>
                <w:rFonts w:hint="eastAsia" w:ascii="仿宋_GB2312" w:hAnsi="仿宋_GB2312" w:eastAsia="仿宋_GB2312" w:cs="仿宋_GB2312"/>
                <w:snapToGrid w:val="0"/>
                <w:color w:val="auto"/>
                <w:kern w:val="0"/>
                <w:sz w:val="24"/>
                <w:szCs w:val="24"/>
                <w:lang w:eastAsia="zh-CN"/>
              </w:rPr>
              <w:t>环境脏乱差</w:t>
            </w:r>
          </w:p>
        </w:tc>
        <w:tc>
          <w:tcPr>
            <w:tcW w:w="1822" w:type="dxa"/>
            <w:noWrap w:val="0"/>
            <w:vAlign w:val="center"/>
          </w:tcPr>
          <w:p>
            <w:pPr>
              <w:numPr>
                <w:ilvl w:val="0"/>
                <w:numId w:val="0"/>
              </w:numPr>
              <w:adjustRightInd w:val="0"/>
              <w:snapToGrid w:val="0"/>
              <w:spacing w:line="240" w:lineRule="auto"/>
              <w:ind w:firstLine="480" w:firstLineChars="200"/>
              <w:jc w:val="left"/>
              <w:rPr>
                <w:rFonts w:hint="eastAsia" w:ascii="仿宋_GB2312" w:hAnsi="仿宋_GB2312" w:eastAsia="仿宋_GB2312" w:cs="仿宋_GB2312"/>
                <w:snapToGrid w:val="0"/>
                <w:color w:val="auto"/>
                <w:kern w:val="0"/>
                <w:sz w:val="24"/>
                <w:szCs w:val="24"/>
                <w:lang w:eastAsia="zh-CN"/>
              </w:rPr>
            </w:pPr>
            <w:r>
              <w:rPr>
                <w:rFonts w:hint="eastAsia" w:ascii="仿宋_GB2312" w:hAnsi="仿宋_GB2312" w:eastAsia="仿宋_GB2312" w:cs="仿宋_GB2312"/>
                <w:snapToGrid w:val="0"/>
                <w:color w:val="auto"/>
                <w:kern w:val="0"/>
                <w:sz w:val="24"/>
                <w:szCs w:val="24"/>
                <w:lang w:eastAsia="zh-CN"/>
              </w:rPr>
              <w:t>清除</w:t>
            </w:r>
          </w:p>
        </w:tc>
        <w:tc>
          <w:tcPr>
            <w:tcW w:w="1575" w:type="dxa"/>
            <w:noWrap w:val="0"/>
            <w:vAlign w:val="center"/>
          </w:tcPr>
          <w:p>
            <w:pPr>
              <w:widowControl/>
              <w:spacing w:line="240" w:lineRule="auto"/>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35" w:type="dxa"/>
            <w:noWrap w:val="0"/>
            <w:vAlign w:val="center"/>
          </w:tcPr>
          <w:p>
            <w:pPr>
              <w:widowControl/>
              <w:spacing w:line="240" w:lineRule="auto"/>
              <w:jc w:val="center"/>
              <w:rPr>
                <w:rFonts w:hint="eastAsia" w:ascii="仿宋_GB2312" w:hAnsi="仿宋_GB2312" w:eastAsia="仿宋_GB2312" w:cs="仿宋_GB2312"/>
                <w:color w:val="auto"/>
                <w:kern w:val="0"/>
                <w:sz w:val="24"/>
                <w:szCs w:val="24"/>
                <w:lang w:eastAsia="zh-CN"/>
              </w:rPr>
            </w:pPr>
          </w:p>
        </w:tc>
        <w:tc>
          <w:tcPr>
            <w:tcW w:w="2486" w:type="dxa"/>
            <w:noWrap w:val="0"/>
            <w:vAlign w:val="center"/>
          </w:tcPr>
          <w:p>
            <w:pPr>
              <w:numPr>
                <w:ilvl w:val="0"/>
                <w:numId w:val="0"/>
              </w:numPr>
              <w:adjustRightInd w:val="0"/>
              <w:snapToGrid w:val="0"/>
              <w:spacing w:line="240" w:lineRule="auto"/>
              <w:ind w:firstLine="480" w:firstLineChars="200"/>
              <w:jc w:val="left"/>
              <w:rPr>
                <w:rFonts w:hint="eastAsia" w:ascii="仿宋_GB2312" w:hAnsi="仿宋_GB2312" w:eastAsia="仿宋_GB2312" w:cs="仿宋_GB2312"/>
                <w:snapToGrid w:val="0"/>
                <w:color w:val="auto"/>
                <w:kern w:val="0"/>
                <w:sz w:val="24"/>
                <w:szCs w:val="24"/>
                <w:lang w:eastAsia="zh-CN"/>
              </w:rPr>
            </w:pPr>
            <w:r>
              <w:rPr>
                <w:rFonts w:hint="eastAsia" w:ascii="仿宋_GB2312" w:hAnsi="仿宋_GB2312" w:eastAsia="仿宋_GB2312" w:cs="仿宋_GB2312"/>
                <w:snapToGrid w:val="0"/>
                <w:color w:val="auto"/>
                <w:kern w:val="0"/>
                <w:sz w:val="24"/>
                <w:szCs w:val="24"/>
                <w:lang w:eastAsia="zh-CN"/>
              </w:rPr>
              <w:t>违规地锁</w:t>
            </w:r>
          </w:p>
        </w:tc>
        <w:tc>
          <w:tcPr>
            <w:tcW w:w="1822" w:type="dxa"/>
            <w:noWrap w:val="0"/>
            <w:vAlign w:val="center"/>
          </w:tcPr>
          <w:p>
            <w:pPr>
              <w:numPr>
                <w:ilvl w:val="0"/>
                <w:numId w:val="0"/>
              </w:numPr>
              <w:adjustRightInd w:val="0"/>
              <w:snapToGrid w:val="0"/>
              <w:spacing w:line="240" w:lineRule="auto"/>
              <w:ind w:firstLine="480" w:firstLineChars="200"/>
              <w:jc w:val="left"/>
              <w:rPr>
                <w:rFonts w:hint="eastAsia" w:ascii="仿宋_GB2312" w:hAnsi="仿宋_GB2312" w:eastAsia="仿宋_GB2312" w:cs="仿宋_GB2312"/>
                <w:snapToGrid w:val="0"/>
                <w:color w:val="auto"/>
                <w:kern w:val="0"/>
                <w:sz w:val="24"/>
                <w:szCs w:val="24"/>
                <w:lang w:eastAsia="zh-CN"/>
              </w:rPr>
            </w:pPr>
            <w:r>
              <w:rPr>
                <w:rFonts w:hint="eastAsia" w:ascii="仿宋_GB2312" w:hAnsi="仿宋_GB2312" w:eastAsia="仿宋_GB2312" w:cs="仿宋_GB2312"/>
                <w:snapToGrid w:val="0"/>
                <w:color w:val="auto"/>
                <w:kern w:val="0"/>
                <w:sz w:val="24"/>
                <w:szCs w:val="24"/>
                <w:lang w:eastAsia="zh-CN"/>
              </w:rPr>
              <w:t>清除</w:t>
            </w:r>
          </w:p>
        </w:tc>
        <w:tc>
          <w:tcPr>
            <w:tcW w:w="1575" w:type="dxa"/>
            <w:noWrap w:val="0"/>
            <w:vAlign w:val="center"/>
          </w:tcPr>
          <w:p>
            <w:pPr>
              <w:widowControl/>
              <w:spacing w:line="240" w:lineRule="auto"/>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35" w:type="dxa"/>
            <w:noWrap w:val="0"/>
            <w:vAlign w:val="center"/>
          </w:tcPr>
          <w:p>
            <w:pPr>
              <w:widowControl/>
              <w:spacing w:line="240" w:lineRule="auto"/>
              <w:jc w:val="center"/>
              <w:rPr>
                <w:rFonts w:hint="eastAsia" w:ascii="仿宋_GB2312" w:hAnsi="仿宋_GB2312" w:eastAsia="仿宋_GB2312" w:cs="仿宋_GB2312"/>
                <w:color w:val="auto"/>
                <w:kern w:val="0"/>
                <w:sz w:val="24"/>
                <w:szCs w:val="24"/>
                <w:lang w:eastAsia="zh-CN"/>
              </w:rPr>
            </w:pPr>
          </w:p>
        </w:tc>
        <w:tc>
          <w:tcPr>
            <w:tcW w:w="2486" w:type="dxa"/>
            <w:noWrap w:val="0"/>
            <w:vAlign w:val="center"/>
          </w:tcPr>
          <w:p>
            <w:pPr>
              <w:numPr>
                <w:ilvl w:val="0"/>
                <w:numId w:val="0"/>
              </w:numPr>
              <w:adjustRightInd w:val="0"/>
              <w:snapToGrid w:val="0"/>
              <w:spacing w:line="240" w:lineRule="auto"/>
              <w:ind w:firstLine="480" w:firstLineChars="200"/>
              <w:jc w:val="left"/>
              <w:rPr>
                <w:rFonts w:hint="eastAsia" w:ascii="仿宋_GB2312" w:hAnsi="仿宋_GB2312" w:eastAsia="仿宋_GB2312" w:cs="仿宋_GB2312"/>
                <w:snapToGrid w:val="0"/>
                <w:color w:val="auto"/>
                <w:kern w:val="0"/>
                <w:sz w:val="24"/>
                <w:szCs w:val="24"/>
                <w:lang w:eastAsia="zh-CN"/>
              </w:rPr>
            </w:pPr>
            <w:r>
              <w:rPr>
                <w:rFonts w:hint="eastAsia" w:ascii="仿宋_GB2312" w:hAnsi="仿宋_GB2312" w:eastAsia="仿宋_GB2312" w:cs="仿宋_GB2312"/>
                <w:snapToGrid w:val="0"/>
                <w:color w:val="auto"/>
                <w:kern w:val="0"/>
                <w:sz w:val="24"/>
                <w:szCs w:val="24"/>
                <w:lang w:eastAsia="zh-CN"/>
              </w:rPr>
              <w:t>私搭乱建</w:t>
            </w:r>
          </w:p>
        </w:tc>
        <w:tc>
          <w:tcPr>
            <w:tcW w:w="1822" w:type="dxa"/>
            <w:noWrap w:val="0"/>
            <w:vAlign w:val="center"/>
          </w:tcPr>
          <w:p>
            <w:pPr>
              <w:numPr>
                <w:ilvl w:val="0"/>
                <w:numId w:val="0"/>
              </w:numPr>
              <w:adjustRightInd w:val="0"/>
              <w:snapToGrid w:val="0"/>
              <w:spacing w:line="240" w:lineRule="auto"/>
              <w:ind w:firstLine="480" w:firstLineChars="200"/>
              <w:jc w:val="left"/>
              <w:rPr>
                <w:rFonts w:hint="eastAsia" w:ascii="仿宋_GB2312" w:hAnsi="仿宋_GB2312" w:eastAsia="仿宋_GB2312" w:cs="仿宋_GB2312"/>
                <w:snapToGrid w:val="0"/>
                <w:color w:val="auto"/>
                <w:kern w:val="0"/>
                <w:sz w:val="24"/>
                <w:szCs w:val="24"/>
                <w:lang w:val="en-US" w:eastAsia="zh-CN"/>
              </w:rPr>
            </w:pPr>
            <w:r>
              <w:rPr>
                <w:rFonts w:hint="eastAsia" w:ascii="仿宋_GB2312" w:hAnsi="仿宋_GB2312" w:eastAsia="仿宋_GB2312" w:cs="仿宋_GB2312"/>
                <w:snapToGrid w:val="0"/>
                <w:color w:val="auto"/>
                <w:kern w:val="0"/>
                <w:sz w:val="24"/>
                <w:szCs w:val="24"/>
                <w:lang w:eastAsia="zh-CN"/>
              </w:rPr>
              <w:t>清除</w:t>
            </w:r>
            <w:r>
              <w:rPr>
                <w:rFonts w:hint="eastAsia" w:ascii="仿宋_GB2312" w:hAnsi="仿宋_GB2312" w:eastAsia="仿宋_GB2312" w:cs="仿宋_GB2312"/>
                <w:snapToGrid w:val="0"/>
                <w:color w:val="auto"/>
                <w:kern w:val="0"/>
                <w:sz w:val="24"/>
                <w:szCs w:val="24"/>
                <w:lang w:val="en-US" w:eastAsia="zh-CN"/>
              </w:rPr>
              <w:t xml:space="preserve"> </w:t>
            </w:r>
          </w:p>
        </w:tc>
        <w:tc>
          <w:tcPr>
            <w:tcW w:w="1575" w:type="dxa"/>
            <w:noWrap w:val="0"/>
            <w:vAlign w:val="center"/>
          </w:tcPr>
          <w:p>
            <w:pPr>
              <w:widowControl/>
              <w:spacing w:line="240" w:lineRule="auto"/>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35" w:type="dxa"/>
            <w:noWrap w:val="0"/>
            <w:vAlign w:val="center"/>
          </w:tcPr>
          <w:p>
            <w:pPr>
              <w:widowControl/>
              <w:spacing w:line="240" w:lineRule="auto"/>
              <w:jc w:val="center"/>
              <w:rPr>
                <w:rFonts w:hint="eastAsia" w:ascii="仿宋_GB2312" w:hAnsi="仿宋_GB2312" w:eastAsia="仿宋_GB2312" w:cs="仿宋_GB2312"/>
                <w:color w:val="auto"/>
                <w:kern w:val="0"/>
                <w:sz w:val="24"/>
                <w:szCs w:val="24"/>
                <w:lang w:eastAsia="zh-CN"/>
              </w:rPr>
            </w:pPr>
          </w:p>
        </w:tc>
        <w:tc>
          <w:tcPr>
            <w:tcW w:w="2486" w:type="dxa"/>
            <w:noWrap w:val="0"/>
            <w:vAlign w:val="center"/>
          </w:tcPr>
          <w:p>
            <w:pPr>
              <w:numPr>
                <w:ilvl w:val="0"/>
                <w:numId w:val="0"/>
              </w:numPr>
              <w:adjustRightInd w:val="0"/>
              <w:snapToGrid w:val="0"/>
              <w:spacing w:line="240" w:lineRule="auto"/>
              <w:ind w:firstLine="480" w:firstLineChars="200"/>
              <w:jc w:val="left"/>
              <w:rPr>
                <w:rFonts w:hint="eastAsia" w:ascii="仿宋_GB2312" w:hAnsi="仿宋_GB2312" w:eastAsia="仿宋_GB2312" w:cs="仿宋_GB2312"/>
                <w:snapToGrid w:val="0"/>
                <w:color w:val="auto"/>
                <w:kern w:val="0"/>
                <w:sz w:val="24"/>
                <w:szCs w:val="24"/>
                <w:lang w:eastAsia="zh-CN"/>
              </w:rPr>
            </w:pPr>
            <w:r>
              <w:rPr>
                <w:rFonts w:hint="eastAsia" w:ascii="仿宋_GB2312" w:hAnsi="仿宋_GB2312" w:eastAsia="仿宋_GB2312" w:cs="仿宋_GB2312"/>
                <w:snapToGrid w:val="0"/>
                <w:color w:val="auto"/>
                <w:kern w:val="0"/>
                <w:sz w:val="24"/>
                <w:szCs w:val="24"/>
                <w:lang w:eastAsia="zh-CN"/>
              </w:rPr>
              <w:t>违规店招店牌</w:t>
            </w:r>
          </w:p>
        </w:tc>
        <w:tc>
          <w:tcPr>
            <w:tcW w:w="1822" w:type="dxa"/>
            <w:noWrap w:val="0"/>
            <w:vAlign w:val="center"/>
          </w:tcPr>
          <w:p>
            <w:pPr>
              <w:numPr>
                <w:ilvl w:val="0"/>
                <w:numId w:val="0"/>
              </w:numPr>
              <w:adjustRightInd w:val="0"/>
              <w:snapToGrid w:val="0"/>
              <w:spacing w:line="240" w:lineRule="auto"/>
              <w:ind w:firstLine="480" w:firstLineChars="200"/>
              <w:jc w:val="left"/>
              <w:rPr>
                <w:rFonts w:hint="eastAsia" w:ascii="仿宋_GB2312" w:hAnsi="仿宋_GB2312" w:eastAsia="仿宋_GB2312" w:cs="仿宋_GB2312"/>
                <w:snapToGrid w:val="0"/>
                <w:color w:val="auto"/>
                <w:kern w:val="0"/>
                <w:sz w:val="24"/>
                <w:szCs w:val="24"/>
                <w:lang w:eastAsia="zh-CN"/>
              </w:rPr>
            </w:pPr>
            <w:r>
              <w:rPr>
                <w:rFonts w:hint="eastAsia" w:ascii="仿宋_GB2312" w:hAnsi="仿宋_GB2312" w:eastAsia="仿宋_GB2312" w:cs="仿宋_GB2312"/>
                <w:snapToGrid w:val="0"/>
                <w:color w:val="auto"/>
                <w:kern w:val="0"/>
                <w:sz w:val="24"/>
                <w:szCs w:val="24"/>
                <w:lang w:eastAsia="zh-CN"/>
              </w:rPr>
              <w:t>清除</w:t>
            </w:r>
          </w:p>
        </w:tc>
        <w:tc>
          <w:tcPr>
            <w:tcW w:w="1575" w:type="dxa"/>
            <w:noWrap w:val="0"/>
            <w:vAlign w:val="center"/>
          </w:tcPr>
          <w:p>
            <w:pPr>
              <w:widowControl/>
              <w:spacing w:line="240" w:lineRule="auto"/>
              <w:jc w:val="left"/>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35" w:type="dxa"/>
            <w:noWrap w:val="0"/>
            <w:vAlign w:val="center"/>
          </w:tcPr>
          <w:p>
            <w:pPr>
              <w:widowControl/>
              <w:spacing w:line="240" w:lineRule="auto"/>
              <w:jc w:val="center"/>
              <w:rPr>
                <w:rFonts w:hint="eastAsia" w:ascii="仿宋_GB2312" w:hAnsi="仿宋_GB2312" w:eastAsia="仿宋_GB2312" w:cs="仿宋_GB2312"/>
                <w:color w:val="auto"/>
                <w:kern w:val="0"/>
                <w:sz w:val="24"/>
                <w:szCs w:val="24"/>
                <w:lang w:eastAsia="zh-CN"/>
              </w:rPr>
            </w:pPr>
          </w:p>
        </w:tc>
        <w:tc>
          <w:tcPr>
            <w:tcW w:w="2486" w:type="dxa"/>
            <w:noWrap w:val="0"/>
            <w:vAlign w:val="center"/>
          </w:tcPr>
          <w:p>
            <w:pPr>
              <w:numPr>
                <w:ilvl w:val="0"/>
                <w:numId w:val="0"/>
              </w:numPr>
              <w:adjustRightInd w:val="0"/>
              <w:snapToGrid w:val="0"/>
              <w:spacing w:line="240" w:lineRule="auto"/>
              <w:ind w:firstLine="480" w:firstLineChars="200"/>
              <w:jc w:val="left"/>
              <w:rPr>
                <w:rFonts w:hint="eastAsia" w:ascii="仿宋_GB2312" w:hAnsi="仿宋_GB2312" w:eastAsia="仿宋_GB2312" w:cs="仿宋_GB2312"/>
                <w:snapToGrid w:val="0"/>
                <w:color w:val="auto"/>
                <w:kern w:val="0"/>
                <w:sz w:val="24"/>
                <w:szCs w:val="24"/>
                <w:lang w:eastAsia="zh-CN"/>
              </w:rPr>
            </w:pPr>
            <w:r>
              <w:rPr>
                <w:rFonts w:hint="eastAsia" w:ascii="仿宋_GB2312" w:hAnsi="仿宋_GB2312" w:eastAsia="仿宋_GB2312" w:cs="仿宋_GB2312"/>
                <w:snapToGrid w:val="0"/>
                <w:color w:val="auto"/>
                <w:kern w:val="0"/>
                <w:sz w:val="24"/>
                <w:szCs w:val="24"/>
                <w:lang w:eastAsia="zh-CN"/>
              </w:rPr>
              <w:t>盲流点位</w:t>
            </w:r>
          </w:p>
        </w:tc>
        <w:tc>
          <w:tcPr>
            <w:tcW w:w="1822" w:type="dxa"/>
            <w:noWrap w:val="0"/>
            <w:vAlign w:val="center"/>
          </w:tcPr>
          <w:p>
            <w:pPr>
              <w:numPr>
                <w:ilvl w:val="0"/>
                <w:numId w:val="0"/>
              </w:numPr>
              <w:adjustRightInd w:val="0"/>
              <w:snapToGrid w:val="0"/>
              <w:spacing w:line="240" w:lineRule="auto"/>
              <w:ind w:firstLine="480" w:firstLineChars="200"/>
              <w:jc w:val="left"/>
              <w:rPr>
                <w:rFonts w:hint="eastAsia" w:ascii="仿宋_GB2312" w:hAnsi="仿宋_GB2312" w:eastAsia="仿宋_GB2312" w:cs="仿宋_GB2312"/>
                <w:snapToGrid w:val="0"/>
                <w:color w:val="auto"/>
                <w:kern w:val="0"/>
                <w:sz w:val="24"/>
                <w:szCs w:val="24"/>
                <w:lang w:eastAsia="zh-CN"/>
              </w:rPr>
            </w:pPr>
            <w:r>
              <w:rPr>
                <w:rFonts w:hint="eastAsia" w:ascii="仿宋_GB2312" w:hAnsi="仿宋_GB2312" w:eastAsia="仿宋_GB2312" w:cs="仿宋_GB2312"/>
                <w:snapToGrid w:val="0"/>
                <w:color w:val="auto"/>
                <w:kern w:val="0"/>
                <w:sz w:val="24"/>
                <w:szCs w:val="24"/>
                <w:lang w:eastAsia="zh-CN"/>
              </w:rPr>
              <w:t>清除</w:t>
            </w:r>
          </w:p>
        </w:tc>
        <w:tc>
          <w:tcPr>
            <w:tcW w:w="1575" w:type="dxa"/>
            <w:noWrap w:val="0"/>
            <w:vAlign w:val="center"/>
          </w:tcPr>
          <w:p>
            <w:pPr>
              <w:widowControl/>
              <w:spacing w:line="240" w:lineRule="auto"/>
              <w:jc w:val="left"/>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35" w:type="dxa"/>
            <w:noWrap w:val="0"/>
            <w:vAlign w:val="center"/>
          </w:tcPr>
          <w:p>
            <w:pPr>
              <w:widowControl/>
              <w:spacing w:line="240" w:lineRule="auto"/>
              <w:jc w:val="center"/>
              <w:rPr>
                <w:rFonts w:hint="eastAsia" w:ascii="仿宋_GB2312" w:hAnsi="仿宋_GB2312" w:eastAsia="仿宋_GB2312" w:cs="仿宋_GB2312"/>
                <w:color w:val="auto"/>
                <w:kern w:val="0"/>
                <w:sz w:val="24"/>
                <w:szCs w:val="24"/>
                <w:lang w:eastAsia="zh-CN"/>
              </w:rPr>
            </w:pPr>
          </w:p>
        </w:tc>
        <w:tc>
          <w:tcPr>
            <w:tcW w:w="2486" w:type="dxa"/>
            <w:noWrap w:val="0"/>
            <w:vAlign w:val="center"/>
          </w:tcPr>
          <w:p>
            <w:pPr>
              <w:numPr>
                <w:ilvl w:val="0"/>
                <w:numId w:val="0"/>
              </w:numPr>
              <w:adjustRightInd w:val="0"/>
              <w:snapToGrid w:val="0"/>
              <w:spacing w:line="240" w:lineRule="auto"/>
              <w:ind w:firstLine="480" w:firstLineChars="200"/>
              <w:jc w:val="left"/>
              <w:rPr>
                <w:rFonts w:hint="eastAsia" w:ascii="仿宋_GB2312" w:hAnsi="仿宋_GB2312" w:eastAsia="仿宋_GB2312" w:cs="仿宋_GB2312"/>
                <w:snapToGrid w:val="0"/>
                <w:color w:val="auto"/>
                <w:kern w:val="0"/>
                <w:sz w:val="24"/>
                <w:szCs w:val="24"/>
                <w:lang w:eastAsia="zh-CN"/>
              </w:rPr>
            </w:pPr>
            <w:r>
              <w:rPr>
                <w:rFonts w:hint="eastAsia" w:ascii="仿宋_GB2312" w:hAnsi="仿宋_GB2312" w:eastAsia="仿宋_GB2312" w:cs="仿宋_GB2312"/>
                <w:snapToGrid w:val="0"/>
                <w:color w:val="auto"/>
                <w:kern w:val="0"/>
                <w:sz w:val="24"/>
                <w:szCs w:val="24"/>
                <w:lang w:eastAsia="zh-CN"/>
              </w:rPr>
              <w:t>大件废弃物</w:t>
            </w:r>
          </w:p>
        </w:tc>
        <w:tc>
          <w:tcPr>
            <w:tcW w:w="1822" w:type="dxa"/>
            <w:noWrap w:val="0"/>
            <w:vAlign w:val="center"/>
          </w:tcPr>
          <w:p>
            <w:pPr>
              <w:numPr>
                <w:ilvl w:val="0"/>
                <w:numId w:val="0"/>
              </w:numPr>
              <w:adjustRightInd w:val="0"/>
              <w:snapToGrid w:val="0"/>
              <w:spacing w:line="240" w:lineRule="auto"/>
              <w:ind w:firstLine="480" w:firstLineChars="200"/>
              <w:jc w:val="left"/>
              <w:rPr>
                <w:rFonts w:hint="eastAsia" w:ascii="仿宋_GB2312" w:hAnsi="仿宋_GB2312" w:eastAsia="仿宋_GB2312" w:cs="仿宋_GB2312"/>
                <w:snapToGrid w:val="0"/>
                <w:color w:val="auto"/>
                <w:kern w:val="0"/>
                <w:sz w:val="24"/>
                <w:szCs w:val="24"/>
                <w:lang w:eastAsia="zh-CN"/>
              </w:rPr>
            </w:pPr>
            <w:r>
              <w:rPr>
                <w:rFonts w:hint="eastAsia" w:ascii="仿宋_GB2312" w:hAnsi="仿宋_GB2312" w:eastAsia="仿宋_GB2312" w:cs="仿宋_GB2312"/>
                <w:snapToGrid w:val="0"/>
                <w:color w:val="auto"/>
                <w:kern w:val="0"/>
                <w:sz w:val="24"/>
                <w:szCs w:val="24"/>
                <w:lang w:eastAsia="zh-CN"/>
              </w:rPr>
              <w:t>清除</w:t>
            </w:r>
          </w:p>
        </w:tc>
        <w:tc>
          <w:tcPr>
            <w:tcW w:w="1575" w:type="dxa"/>
            <w:noWrap w:val="0"/>
            <w:vAlign w:val="center"/>
          </w:tcPr>
          <w:p>
            <w:pPr>
              <w:widowControl/>
              <w:spacing w:line="240" w:lineRule="auto"/>
              <w:jc w:val="left"/>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35" w:type="dxa"/>
            <w:noWrap w:val="0"/>
            <w:vAlign w:val="center"/>
          </w:tcPr>
          <w:p>
            <w:pPr>
              <w:widowControl/>
              <w:spacing w:line="240" w:lineRule="auto"/>
              <w:jc w:val="center"/>
              <w:rPr>
                <w:rFonts w:hint="eastAsia" w:ascii="仿宋_GB2312" w:hAnsi="仿宋_GB2312" w:eastAsia="仿宋_GB2312" w:cs="仿宋_GB2312"/>
                <w:color w:val="auto"/>
                <w:kern w:val="0"/>
                <w:sz w:val="24"/>
                <w:szCs w:val="24"/>
                <w:lang w:eastAsia="zh-CN"/>
              </w:rPr>
            </w:pPr>
          </w:p>
        </w:tc>
        <w:tc>
          <w:tcPr>
            <w:tcW w:w="2486" w:type="dxa"/>
            <w:noWrap w:val="0"/>
            <w:vAlign w:val="center"/>
          </w:tcPr>
          <w:p>
            <w:pPr>
              <w:numPr>
                <w:ilvl w:val="0"/>
                <w:numId w:val="0"/>
              </w:numPr>
              <w:adjustRightInd w:val="0"/>
              <w:snapToGrid w:val="0"/>
              <w:spacing w:line="240" w:lineRule="auto"/>
              <w:ind w:firstLine="480" w:firstLineChars="200"/>
              <w:jc w:val="left"/>
              <w:rPr>
                <w:rFonts w:hint="eastAsia" w:ascii="仿宋_GB2312" w:hAnsi="仿宋_GB2312" w:eastAsia="仿宋_GB2312" w:cs="仿宋_GB2312"/>
                <w:snapToGrid w:val="0"/>
                <w:color w:val="auto"/>
                <w:kern w:val="0"/>
                <w:sz w:val="24"/>
                <w:szCs w:val="24"/>
                <w:lang w:eastAsia="zh-CN"/>
              </w:rPr>
            </w:pPr>
            <w:r>
              <w:rPr>
                <w:rFonts w:hint="eastAsia" w:ascii="仿宋_GB2312" w:hAnsi="仿宋_GB2312" w:eastAsia="仿宋_GB2312" w:cs="仿宋_GB2312"/>
                <w:snapToGrid w:val="0"/>
                <w:color w:val="auto"/>
                <w:kern w:val="0"/>
                <w:sz w:val="24"/>
                <w:szCs w:val="24"/>
                <w:lang w:eastAsia="zh-CN"/>
              </w:rPr>
              <w:t>私自种植菜地</w:t>
            </w:r>
          </w:p>
        </w:tc>
        <w:tc>
          <w:tcPr>
            <w:tcW w:w="1822" w:type="dxa"/>
            <w:noWrap w:val="0"/>
            <w:vAlign w:val="center"/>
          </w:tcPr>
          <w:p>
            <w:pPr>
              <w:numPr>
                <w:ilvl w:val="0"/>
                <w:numId w:val="0"/>
              </w:numPr>
              <w:adjustRightInd w:val="0"/>
              <w:snapToGrid w:val="0"/>
              <w:spacing w:line="240" w:lineRule="auto"/>
              <w:ind w:firstLine="480" w:firstLineChars="200"/>
              <w:jc w:val="left"/>
              <w:rPr>
                <w:rFonts w:hint="eastAsia" w:ascii="仿宋_GB2312" w:hAnsi="仿宋_GB2312" w:eastAsia="仿宋_GB2312" w:cs="仿宋_GB2312"/>
                <w:snapToGrid w:val="0"/>
                <w:color w:val="auto"/>
                <w:kern w:val="0"/>
                <w:sz w:val="24"/>
                <w:szCs w:val="24"/>
                <w:lang w:eastAsia="zh-CN"/>
              </w:rPr>
            </w:pPr>
            <w:r>
              <w:rPr>
                <w:rFonts w:hint="eastAsia" w:ascii="仿宋_GB2312" w:hAnsi="仿宋_GB2312" w:eastAsia="仿宋_GB2312" w:cs="仿宋_GB2312"/>
                <w:snapToGrid w:val="0"/>
                <w:color w:val="auto"/>
                <w:kern w:val="0"/>
                <w:sz w:val="24"/>
                <w:szCs w:val="24"/>
                <w:lang w:eastAsia="zh-CN"/>
              </w:rPr>
              <w:t>清除</w:t>
            </w:r>
          </w:p>
        </w:tc>
        <w:tc>
          <w:tcPr>
            <w:tcW w:w="1575" w:type="dxa"/>
            <w:noWrap w:val="0"/>
            <w:vAlign w:val="center"/>
          </w:tcPr>
          <w:p>
            <w:pPr>
              <w:widowControl/>
              <w:spacing w:line="240" w:lineRule="auto"/>
              <w:jc w:val="left"/>
              <w:rPr>
                <w:rFonts w:hint="eastAsia" w:ascii="仿宋_GB2312" w:hAnsi="仿宋_GB2312" w:eastAsia="仿宋_GB2312" w:cs="仿宋_GB2312"/>
                <w:color w:val="auto"/>
                <w:kern w:val="0"/>
                <w:sz w:val="24"/>
                <w:szCs w:val="24"/>
              </w:rPr>
            </w:pPr>
          </w:p>
        </w:tc>
      </w:tr>
    </w:tbl>
    <w:p>
      <w:pPr>
        <w:numPr>
          <w:ilvl w:val="0"/>
          <w:numId w:val="0"/>
        </w:numPr>
        <w:adjustRightInd w:val="0"/>
        <w:snapToGrid w:val="0"/>
        <w:spacing w:line="240" w:lineRule="auto"/>
        <w:ind w:firstLine="480" w:firstLineChars="200"/>
        <w:jc w:val="left"/>
        <w:rPr>
          <w:rFonts w:hint="eastAsia" w:ascii="仿宋_GB2312" w:hAnsi="仿宋_GB2312" w:eastAsia="仿宋_GB2312" w:cs="仿宋_GB2312"/>
          <w:snapToGrid w:val="0"/>
          <w:color w:val="auto"/>
          <w:kern w:val="0"/>
          <w:sz w:val="24"/>
          <w:szCs w:val="24"/>
          <w:lang w:eastAsia="zh-CN"/>
        </w:rPr>
      </w:pPr>
      <w:r>
        <w:rPr>
          <w:rFonts w:hint="eastAsia" w:ascii="仿宋_GB2312" w:hAnsi="仿宋_GB2312" w:eastAsia="仿宋_GB2312" w:cs="仿宋_GB2312"/>
          <w:snapToGrid w:val="0"/>
          <w:color w:val="auto"/>
          <w:kern w:val="0"/>
          <w:sz w:val="24"/>
          <w:szCs w:val="24"/>
          <w:lang w:val="en-US" w:eastAsia="zh-CN"/>
        </w:rPr>
        <w:t>5.</w:t>
      </w:r>
      <w:r>
        <w:rPr>
          <w:rFonts w:hint="eastAsia" w:ascii="仿宋_GB2312" w:hAnsi="仿宋_GB2312" w:eastAsia="仿宋_GB2312" w:cs="仿宋_GB2312"/>
          <w:snapToGrid w:val="0"/>
          <w:color w:val="auto"/>
          <w:kern w:val="0"/>
          <w:sz w:val="24"/>
          <w:szCs w:val="24"/>
          <w:lang w:eastAsia="zh-CN"/>
        </w:rPr>
        <w:t>除以上内容外，不排除可能存在其他整治对象。如招标人将相应任务交予中标人，中标人必须无条件予以响应</w:t>
      </w:r>
    </w:p>
    <w:p>
      <w:pPr>
        <w:numPr>
          <w:ilvl w:val="0"/>
          <w:numId w:val="0"/>
        </w:numPr>
        <w:adjustRightInd w:val="0"/>
        <w:snapToGrid w:val="0"/>
        <w:spacing w:line="240" w:lineRule="auto"/>
        <w:ind w:leftChars="200"/>
        <w:jc w:val="left"/>
        <w:rPr>
          <w:rFonts w:hint="eastAsia" w:ascii="仿宋_GB2312" w:hAnsi="仿宋_GB2312" w:eastAsia="仿宋_GB2312" w:cs="仿宋_GB2312"/>
          <w:snapToGrid w:val="0"/>
          <w:color w:val="auto"/>
          <w:kern w:val="0"/>
          <w:sz w:val="24"/>
          <w:szCs w:val="24"/>
        </w:rPr>
      </w:pPr>
      <w:r>
        <w:rPr>
          <w:rFonts w:hint="eastAsia" w:ascii="仿宋_GB2312" w:hAnsi="仿宋_GB2312" w:eastAsia="仿宋_GB2312" w:cs="仿宋_GB2312"/>
          <w:color w:val="auto"/>
          <w:sz w:val="24"/>
          <w:szCs w:val="24"/>
          <w:lang w:val="en-US" w:eastAsia="zh-CN"/>
        </w:rPr>
        <w:t>6.</w:t>
      </w:r>
      <w:r>
        <w:rPr>
          <w:rFonts w:hint="eastAsia" w:ascii="仿宋_GB2312" w:hAnsi="仿宋_GB2312" w:eastAsia="仿宋_GB2312" w:cs="仿宋_GB2312"/>
          <w:color w:val="auto"/>
          <w:sz w:val="24"/>
          <w:szCs w:val="24"/>
          <w:lang w:eastAsia="zh-CN"/>
        </w:rPr>
        <w:t>中标人对以上工作实行长效管理，出现问题时，及时予以解决。</w:t>
      </w:r>
    </w:p>
    <w:p>
      <w:pPr>
        <w:adjustRightInd w:val="0"/>
        <w:snapToGrid w:val="0"/>
        <w:spacing w:line="240" w:lineRule="auto"/>
        <w:ind w:firstLine="480" w:firstLineChars="200"/>
        <w:jc w:val="left"/>
        <w:rPr>
          <w:rFonts w:hint="eastAsia" w:ascii="仿宋_GB2312" w:hAnsi="仿宋_GB2312" w:eastAsia="仿宋_GB2312" w:cs="仿宋_GB2312"/>
          <w:snapToGrid w:val="0"/>
          <w:color w:val="auto"/>
          <w:kern w:val="0"/>
          <w:sz w:val="24"/>
          <w:szCs w:val="24"/>
        </w:rPr>
      </w:pPr>
    </w:p>
    <w:p>
      <w:pPr>
        <w:pStyle w:val="4"/>
        <w:snapToGrid w:val="0"/>
        <w:spacing w:before="190" w:beforeLines="50" w:after="190" w:afterLines="50" w:line="240" w:lineRule="auto"/>
        <w:rPr>
          <w:rFonts w:hint="eastAsia" w:ascii="仿宋_GB2312" w:hAnsi="仿宋_GB2312" w:eastAsia="仿宋_GB2312" w:cs="仿宋_GB2312"/>
          <w:b/>
          <w:bCs/>
          <w:color w:val="auto"/>
          <w:sz w:val="24"/>
          <w:szCs w:val="24"/>
          <w:lang w:eastAsia="zh-CN"/>
        </w:rPr>
      </w:pPr>
      <w:bookmarkStart w:id="19" w:name="_Toc499"/>
      <w:r>
        <w:rPr>
          <w:rFonts w:hint="eastAsia" w:ascii="仿宋_GB2312" w:hAnsi="仿宋_GB2312" w:eastAsia="仿宋_GB2312" w:cs="仿宋_GB2312"/>
          <w:b/>
          <w:bCs/>
          <w:color w:val="auto"/>
          <w:sz w:val="24"/>
          <w:szCs w:val="24"/>
          <w:lang w:val="en-US" w:eastAsia="zh-CN"/>
        </w:rPr>
        <w:t>一</w:t>
      </w:r>
      <w:r>
        <w:rPr>
          <w:rFonts w:hint="eastAsia" w:ascii="仿宋_GB2312" w:hAnsi="仿宋_GB2312" w:eastAsia="仿宋_GB2312" w:cs="仿宋_GB2312"/>
          <w:b/>
          <w:bCs/>
          <w:color w:val="auto"/>
          <w:sz w:val="24"/>
          <w:szCs w:val="24"/>
          <w:lang w:eastAsia="zh-CN"/>
        </w:rPr>
        <w:t>、工作要求</w:t>
      </w:r>
      <w:bookmarkEnd w:id="19"/>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jc w:val="left"/>
        <w:textAlignment w:val="auto"/>
        <w:outlineLvl w:val="9"/>
        <w:rPr>
          <w:rFonts w:hint="eastAsia" w:ascii="仿宋_GB2312" w:hAnsi="仿宋_GB2312" w:eastAsia="仿宋_GB2312" w:cs="仿宋_GB2312"/>
          <w:snapToGrid w:val="0"/>
          <w:color w:val="auto"/>
          <w:kern w:val="0"/>
          <w:sz w:val="24"/>
          <w:szCs w:val="24"/>
          <w:lang w:val="en-US" w:eastAsia="zh-CN"/>
        </w:rPr>
      </w:pPr>
      <w:r>
        <w:rPr>
          <w:rFonts w:hint="eastAsia" w:ascii="仿宋_GB2312" w:hAnsi="仿宋_GB2312" w:eastAsia="仿宋_GB2312" w:cs="仿宋_GB2312"/>
          <w:snapToGrid w:val="0"/>
          <w:color w:val="auto"/>
          <w:kern w:val="0"/>
          <w:sz w:val="24"/>
          <w:szCs w:val="24"/>
          <w:lang w:val="en-US" w:eastAsia="zh-CN"/>
        </w:rPr>
        <w:t>. 最低要求：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jc w:val="left"/>
        <w:textAlignment w:val="auto"/>
        <w:outlineLvl w:val="9"/>
        <w:rPr>
          <w:rFonts w:hint="eastAsia" w:ascii="仿宋_GB2312" w:hAnsi="仿宋_GB2312" w:eastAsia="仿宋_GB2312" w:cs="仿宋_GB2312"/>
          <w:snapToGrid w:val="0"/>
          <w:color w:val="auto"/>
          <w:kern w:val="0"/>
          <w:sz w:val="24"/>
          <w:szCs w:val="24"/>
          <w:lang w:eastAsia="zh-CN"/>
        </w:rPr>
      </w:pPr>
      <w:r>
        <w:rPr>
          <w:rFonts w:hint="eastAsia" w:ascii="仿宋_GB2312" w:hAnsi="仿宋_GB2312" w:eastAsia="仿宋_GB2312" w:cs="仿宋_GB2312"/>
          <w:snapToGrid w:val="0"/>
          <w:color w:val="auto"/>
          <w:kern w:val="0"/>
          <w:sz w:val="24"/>
          <w:szCs w:val="24"/>
          <w:lang w:val="en-US" w:eastAsia="zh-CN"/>
        </w:rPr>
        <w:t>1、</w:t>
      </w:r>
      <w:r>
        <w:rPr>
          <w:rFonts w:hint="eastAsia" w:ascii="仿宋_GB2312" w:hAnsi="仿宋_GB2312" w:eastAsia="仿宋_GB2312" w:cs="仿宋_GB2312"/>
          <w:snapToGrid w:val="0"/>
          <w:color w:val="auto"/>
          <w:kern w:val="0"/>
          <w:sz w:val="24"/>
          <w:szCs w:val="24"/>
          <w:lang w:eastAsia="zh-CN"/>
        </w:rPr>
        <w:t>投标人投标人必须具有与开展本项目工作相适应的人员、场所和设备设施。</w:t>
      </w:r>
      <w:r>
        <w:rPr>
          <w:rFonts w:hint="eastAsia" w:ascii="仿宋_GB2312" w:hAnsi="仿宋_GB2312" w:eastAsia="仿宋_GB2312" w:cs="仿宋_GB2312"/>
          <w:snapToGrid w:val="0"/>
          <w:color w:val="auto"/>
          <w:kern w:val="0"/>
          <w:sz w:val="24"/>
          <w:szCs w:val="24"/>
          <w:lang w:val="en-US" w:eastAsia="zh-CN"/>
        </w:rPr>
        <w:t>并具备3年以上的相关资质，且在政府或街道部门有一年以上工作经验。（因必须随时待命随时处置，</w:t>
      </w:r>
      <w:r>
        <w:rPr>
          <w:rFonts w:hint="eastAsia" w:ascii="仿宋_GB2312" w:hAnsi="仿宋_GB2312" w:eastAsia="仿宋_GB2312" w:cs="仿宋_GB2312"/>
          <w:snapToGrid w:val="0"/>
          <w:color w:val="auto"/>
          <w:kern w:val="0"/>
          <w:sz w:val="24"/>
          <w:szCs w:val="24"/>
          <w:lang w:eastAsia="zh-CN"/>
        </w:rPr>
        <w:t>非本地投标人未在</w:t>
      </w:r>
      <w:r>
        <w:rPr>
          <w:rFonts w:hint="eastAsia" w:ascii="仿宋_GB2312" w:hAnsi="仿宋_GB2312" w:eastAsia="仿宋_GB2312" w:cs="仿宋_GB2312"/>
          <w:snapToGrid w:val="0"/>
          <w:color w:val="auto"/>
          <w:kern w:val="0"/>
          <w:sz w:val="24"/>
          <w:szCs w:val="24"/>
          <w:lang w:val="en-US" w:eastAsia="zh-CN"/>
        </w:rPr>
        <w:t>上城区</w:t>
      </w:r>
      <w:r>
        <w:rPr>
          <w:rFonts w:hint="eastAsia" w:ascii="仿宋_GB2312" w:hAnsi="仿宋_GB2312" w:eastAsia="仿宋_GB2312" w:cs="仿宋_GB2312"/>
          <w:snapToGrid w:val="0"/>
          <w:color w:val="auto"/>
          <w:kern w:val="0"/>
          <w:sz w:val="24"/>
          <w:szCs w:val="24"/>
          <w:lang w:eastAsia="zh-CN"/>
        </w:rPr>
        <w:t>设立办事处的，须在中标公示后个</w:t>
      </w:r>
      <w:r>
        <w:rPr>
          <w:rFonts w:hint="eastAsia" w:ascii="仿宋_GB2312" w:hAnsi="仿宋_GB2312" w:eastAsia="仿宋_GB2312" w:cs="仿宋_GB2312"/>
          <w:snapToGrid w:val="0"/>
          <w:color w:val="auto"/>
          <w:kern w:val="0"/>
          <w:sz w:val="24"/>
          <w:szCs w:val="24"/>
          <w:lang w:val="en-US" w:eastAsia="zh-CN"/>
        </w:rPr>
        <w:t>7</w:t>
      </w:r>
      <w:r>
        <w:rPr>
          <w:rFonts w:hint="eastAsia" w:ascii="仿宋_GB2312" w:hAnsi="仿宋_GB2312" w:eastAsia="仿宋_GB2312" w:cs="仿宋_GB2312"/>
          <w:snapToGrid w:val="0"/>
          <w:color w:val="auto"/>
          <w:kern w:val="0"/>
          <w:sz w:val="24"/>
          <w:szCs w:val="24"/>
          <w:lang w:eastAsia="zh-CN"/>
        </w:rPr>
        <w:t>工作日内在</w:t>
      </w:r>
      <w:r>
        <w:rPr>
          <w:rFonts w:hint="eastAsia" w:ascii="仿宋_GB2312" w:hAnsi="仿宋_GB2312" w:eastAsia="仿宋_GB2312" w:cs="仿宋_GB2312"/>
          <w:snapToGrid w:val="0"/>
          <w:color w:val="auto"/>
          <w:kern w:val="0"/>
          <w:sz w:val="24"/>
          <w:szCs w:val="24"/>
          <w:lang w:val="en-US" w:eastAsia="zh-CN"/>
        </w:rPr>
        <w:t>上城区设立</w:t>
      </w:r>
      <w:r>
        <w:rPr>
          <w:rFonts w:hint="eastAsia" w:ascii="仿宋_GB2312" w:hAnsi="仿宋_GB2312" w:eastAsia="仿宋_GB2312" w:cs="仿宋_GB2312"/>
          <w:snapToGrid w:val="0"/>
          <w:color w:val="auto"/>
          <w:kern w:val="0"/>
          <w:sz w:val="24"/>
          <w:szCs w:val="24"/>
          <w:lang w:eastAsia="zh-CN"/>
        </w:rPr>
        <w:t>常驻服务和技术支持机构，否则视为放弃中标资格。）由排名次之的中标候选人替补，以此类推。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jc w:val="left"/>
        <w:textAlignment w:val="auto"/>
        <w:outlineLvl w:val="9"/>
        <w:rPr>
          <w:rFonts w:hint="eastAsia" w:ascii="仿宋_GB2312" w:hAnsi="仿宋_GB2312" w:eastAsia="仿宋_GB2312" w:cs="仿宋_GB2312"/>
          <w:snapToGrid w:val="0"/>
          <w:color w:val="auto"/>
          <w:kern w:val="0"/>
          <w:sz w:val="24"/>
          <w:szCs w:val="24"/>
          <w:lang w:val="en-US" w:eastAsia="zh-CN"/>
        </w:rPr>
      </w:pPr>
      <w:r>
        <w:rPr>
          <w:rFonts w:hint="eastAsia" w:ascii="仿宋_GB2312" w:hAnsi="仿宋_GB2312" w:eastAsia="仿宋_GB2312" w:cs="仿宋_GB2312"/>
          <w:snapToGrid w:val="0"/>
          <w:color w:val="auto"/>
          <w:kern w:val="0"/>
          <w:sz w:val="24"/>
          <w:szCs w:val="24"/>
          <w:lang w:val="en-US" w:eastAsia="zh-CN"/>
        </w:rPr>
        <w:t>2、施工人员需受过专业培训，持证规范上岗（技工类）并着装统一（迷彩服），在确保安全的前提下能熟练掌握工作流程。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jc w:val="left"/>
        <w:textAlignment w:val="auto"/>
        <w:outlineLvl w:val="9"/>
        <w:rPr>
          <w:rFonts w:hint="eastAsia" w:ascii="仿宋_GB2312" w:hAnsi="仿宋_GB2312" w:eastAsia="仿宋_GB2312" w:cs="仿宋_GB2312"/>
          <w:snapToGrid w:val="0"/>
          <w:color w:val="auto"/>
          <w:kern w:val="0"/>
          <w:sz w:val="24"/>
          <w:szCs w:val="24"/>
          <w:lang w:val="en-US" w:eastAsia="zh-CN"/>
        </w:rPr>
      </w:pPr>
      <w:r>
        <w:rPr>
          <w:rFonts w:hint="eastAsia" w:ascii="仿宋_GB2312" w:hAnsi="仿宋_GB2312" w:eastAsia="仿宋_GB2312" w:cs="仿宋_GB2312"/>
          <w:snapToGrid w:val="0"/>
          <w:color w:val="auto"/>
          <w:kern w:val="0"/>
          <w:sz w:val="24"/>
          <w:szCs w:val="24"/>
          <w:lang w:val="en-US" w:eastAsia="zh-CN"/>
        </w:rPr>
        <w:t>3、</w:t>
      </w:r>
      <w:r>
        <w:rPr>
          <w:rFonts w:hint="eastAsia" w:ascii="仿宋_GB2312" w:hAnsi="仿宋_GB2312" w:eastAsia="仿宋_GB2312" w:cs="仿宋_GB2312"/>
          <w:snapToGrid w:val="0"/>
          <w:color w:val="auto"/>
          <w:kern w:val="0"/>
          <w:sz w:val="24"/>
          <w:szCs w:val="24"/>
          <w:lang w:eastAsia="zh-CN"/>
        </w:rPr>
        <w:t>投标人</w:t>
      </w:r>
      <w:r>
        <w:rPr>
          <w:rFonts w:hint="eastAsia" w:ascii="仿宋_GB2312" w:hAnsi="仿宋_GB2312" w:eastAsia="仿宋_GB2312" w:cs="仿宋_GB2312"/>
          <w:snapToGrid w:val="0"/>
          <w:color w:val="auto"/>
          <w:kern w:val="0"/>
          <w:sz w:val="24"/>
          <w:szCs w:val="24"/>
          <w:lang w:val="en-US" w:eastAsia="zh-CN"/>
        </w:rPr>
        <w:t xml:space="preserve">接到任务指令，必须及时安排工人携带相应车辆或工具赴现场（30分钟内），同时要戴好安全头盔和佩挂工作牌。 </w:t>
      </w:r>
      <w:r>
        <w:rPr>
          <w:rFonts w:hint="eastAsia" w:ascii="仿宋_GB2312" w:hAnsi="仿宋_GB2312" w:eastAsia="仿宋_GB2312" w:cs="仿宋_GB2312"/>
          <w:snapToGrid w:val="0"/>
          <w:color w:val="auto"/>
          <w:kern w:val="0"/>
          <w:sz w:val="24"/>
          <w:szCs w:val="24"/>
          <w:lang w:eastAsia="zh-CN"/>
        </w:rPr>
        <w:t>所有接收的工作任务，中标方应记录自行巡查核处置整改情况；非自查自改的项目，应按照甲方的书面函件、抄告单、领导交办单、数字城管案件交办单等方可进行施工。</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jc w:val="left"/>
        <w:textAlignment w:val="auto"/>
        <w:outlineLvl w:val="9"/>
        <w:rPr>
          <w:rFonts w:hint="eastAsia" w:ascii="仿宋_GB2312" w:hAnsi="仿宋_GB2312" w:eastAsia="仿宋_GB2312" w:cs="仿宋_GB2312"/>
          <w:snapToGrid w:val="0"/>
          <w:color w:val="auto"/>
          <w:kern w:val="0"/>
          <w:sz w:val="24"/>
          <w:szCs w:val="24"/>
          <w:lang w:val="en-US" w:eastAsia="zh-CN"/>
        </w:rPr>
      </w:pPr>
      <w:r>
        <w:rPr>
          <w:rFonts w:hint="eastAsia" w:ascii="仿宋_GB2312" w:hAnsi="仿宋_GB2312" w:eastAsia="仿宋_GB2312" w:cs="仿宋_GB2312"/>
          <w:snapToGrid w:val="0"/>
          <w:color w:val="auto"/>
          <w:kern w:val="0"/>
          <w:sz w:val="24"/>
          <w:szCs w:val="24"/>
          <w:lang w:val="en-US" w:eastAsia="zh-CN"/>
        </w:rPr>
        <w:t xml:space="preserve">4、针对紧急扩展性事件，施工单位必须预备相应的施工人员数量，并按照分工点位，同步开展作业，确保整治区域能第一时间得到有效处置。 </w:t>
      </w:r>
      <w:r>
        <w:rPr>
          <w:rFonts w:hint="eastAsia" w:ascii="仿宋_GB2312" w:hAnsi="仿宋_GB2312" w:eastAsia="仿宋_GB2312" w:cs="仿宋_GB2312"/>
          <w:snapToGrid w:val="0"/>
          <w:color w:val="auto"/>
          <w:kern w:val="0"/>
          <w:sz w:val="24"/>
          <w:szCs w:val="24"/>
          <w:lang w:eastAsia="zh-CN"/>
        </w:rPr>
        <w:t>所有甲方要求实施的项目，应保质保量完成工作，有时限限制的，按时限限制完成。实施完成的，应先口头通知甲方，并在一个</w:t>
      </w:r>
      <w:r>
        <w:rPr>
          <w:rFonts w:hint="eastAsia" w:ascii="仿宋_GB2312" w:hAnsi="仿宋_GB2312" w:eastAsia="仿宋_GB2312" w:cs="仿宋_GB2312"/>
          <w:snapToGrid w:val="0"/>
          <w:color w:val="auto"/>
          <w:kern w:val="0"/>
          <w:sz w:val="24"/>
          <w:szCs w:val="24"/>
          <w:lang w:val="en-US" w:eastAsia="zh-CN"/>
        </w:rPr>
        <w:t>3</w:t>
      </w:r>
      <w:r>
        <w:rPr>
          <w:rFonts w:hint="eastAsia" w:ascii="仿宋_GB2312" w:hAnsi="仿宋_GB2312" w:eastAsia="仿宋_GB2312" w:cs="仿宋_GB2312"/>
          <w:snapToGrid w:val="0"/>
          <w:color w:val="auto"/>
          <w:kern w:val="0"/>
          <w:sz w:val="24"/>
          <w:szCs w:val="24"/>
          <w:lang w:eastAsia="zh-CN"/>
        </w:rPr>
        <w:t>工作日内在甲方提供的书面任务单后附整改完成的记录，并由项目负责人（或法人）签字盖章后返还甲方。</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jc w:val="left"/>
        <w:textAlignment w:val="auto"/>
        <w:outlineLvl w:val="9"/>
        <w:rPr>
          <w:rFonts w:hint="eastAsia" w:ascii="仿宋_GB2312" w:hAnsi="仿宋_GB2312" w:eastAsia="仿宋_GB2312" w:cs="仿宋_GB2312"/>
          <w:snapToGrid w:val="0"/>
          <w:color w:val="auto"/>
          <w:kern w:val="0"/>
          <w:sz w:val="24"/>
          <w:szCs w:val="24"/>
          <w:lang w:val="en-US" w:eastAsia="zh-CN"/>
        </w:rPr>
      </w:pPr>
      <w:r>
        <w:rPr>
          <w:rFonts w:hint="eastAsia" w:ascii="仿宋_GB2312" w:hAnsi="仿宋_GB2312" w:eastAsia="仿宋_GB2312" w:cs="仿宋_GB2312"/>
          <w:snapToGrid w:val="0"/>
          <w:color w:val="auto"/>
          <w:kern w:val="0"/>
          <w:sz w:val="24"/>
          <w:szCs w:val="24"/>
          <w:lang w:val="en-US" w:eastAsia="zh-CN"/>
        </w:rPr>
        <w:t>5、施工期间，施工人员必须服从现场指挥，杜绝以任何理由或形式延误施工进度，一经发现先口头警告，对屡教不改者将上报施工单位，同时记录备案。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jc w:val="left"/>
        <w:textAlignment w:val="auto"/>
        <w:outlineLvl w:val="9"/>
        <w:rPr>
          <w:rFonts w:hint="eastAsia" w:ascii="仿宋_GB2312" w:hAnsi="仿宋_GB2312" w:eastAsia="仿宋_GB2312" w:cs="仿宋_GB2312"/>
          <w:snapToGrid w:val="0"/>
          <w:color w:val="auto"/>
          <w:kern w:val="0"/>
          <w:sz w:val="24"/>
          <w:szCs w:val="24"/>
          <w:lang w:val="en-US" w:eastAsia="zh-CN"/>
        </w:rPr>
      </w:pPr>
      <w:r>
        <w:rPr>
          <w:rFonts w:hint="eastAsia" w:ascii="仿宋_GB2312" w:hAnsi="仿宋_GB2312" w:eastAsia="仿宋_GB2312" w:cs="仿宋_GB2312"/>
          <w:snapToGrid w:val="0"/>
          <w:color w:val="auto"/>
          <w:kern w:val="0"/>
          <w:sz w:val="24"/>
          <w:szCs w:val="24"/>
          <w:lang w:val="en-US" w:eastAsia="zh-CN"/>
        </w:rPr>
        <w:t>6、</w:t>
      </w:r>
      <w:r>
        <w:rPr>
          <w:rFonts w:hint="eastAsia" w:ascii="仿宋_GB2312" w:hAnsi="仿宋_GB2312" w:eastAsia="仿宋_GB2312" w:cs="仿宋_GB2312"/>
          <w:snapToGrid w:val="0"/>
          <w:color w:val="auto"/>
          <w:kern w:val="0"/>
          <w:sz w:val="24"/>
          <w:szCs w:val="24"/>
          <w:lang w:eastAsia="zh-CN"/>
        </w:rPr>
        <w:t>投标人</w:t>
      </w:r>
      <w:r>
        <w:rPr>
          <w:rFonts w:hint="eastAsia" w:ascii="仿宋_GB2312" w:hAnsi="仿宋_GB2312" w:eastAsia="仿宋_GB2312" w:cs="仿宋_GB2312"/>
          <w:snapToGrid w:val="0"/>
          <w:color w:val="auto"/>
          <w:kern w:val="0"/>
          <w:sz w:val="24"/>
          <w:szCs w:val="24"/>
          <w:lang w:val="en-US" w:eastAsia="zh-CN"/>
        </w:rPr>
        <w:t>必须严格遵守“专项整治施工协议书”内容条款。</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jc w:val="left"/>
        <w:textAlignment w:val="auto"/>
        <w:outlineLvl w:val="9"/>
        <w:rPr>
          <w:rFonts w:hint="eastAsia" w:ascii="仿宋_GB2312" w:hAnsi="仿宋_GB2312" w:eastAsia="仿宋_GB2312" w:cs="仿宋_GB2312"/>
          <w:snapToGrid w:val="0"/>
          <w:color w:val="auto"/>
          <w:kern w:val="0"/>
          <w:sz w:val="24"/>
          <w:szCs w:val="24"/>
          <w:lang w:eastAsia="zh-CN"/>
        </w:rPr>
      </w:pPr>
      <w:r>
        <w:rPr>
          <w:rFonts w:hint="eastAsia" w:ascii="仿宋_GB2312" w:hAnsi="仿宋_GB2312" w:eastAsia="仿宋_GB2312" w:cs="仿宋_GB2312"/>
          <w:color w:val="auto"/>
          <w:sz w:val="24"/>
          <w:szCs w:val="24"/>
          <w:lang w:val="en-US" w:eastAsia="zh-CN"/>
        </w:rPr>
        <w:t>7</w:t>
      </w:r>
      <w:r>
        <w:rPr>
          <w:rFonts w:hint="eastAsia" w:ascii="仿宋_GB2312" w:hAnsi="仿宋_GB2312" w:eastAsia="仿宋_GB2312" w:cs="仿宋_GB2312"/>
          <w:snapToGrid w:val="0"/>
          <w:color w:val="auto"/>
          <w:kern w:val="0"/>
          <w:sz w:val="24"/>
          <w:szCs w:val="24"/>
          <w:lang w:val="en-US" w:eastAsia="zh-CN"/>
        </w:rPr>
        <w:t>、</w:t>
      </w:r>
      <w:r>
        <w:rPr>
          <w:rFonts w:hint="eastAsia" w:ascii="仿宋_GB2312" w:hAnsi="仿宋_GB2312" w:eastAsia="仿宋_GB2312" w:cs="仿宋_GB2312"/>
          <w:snapToGrid w:val="0"/>
          <w:color w:val="auto"/>
          <w:kern w:val="0"/>
          <w:sz w:val="24"/>
          <w:szCs w:val="24"/>
          <w:lang w:eastAsia="zh-CN"/>
        </w:rPr>
        <w:t>以上实施内容均为零星应急项目，投标单位须充分考虑施工成本，应急响应时间，特殊时期，必须</w:t>
      </w:r>
      <w:r>
        <w:rPr>
          <w:rFonts w:hint="eastAsia" w:ascii="仿宋_GB2312" w:hAnsi="仿宋_GB2312" w:eastAsia="仿宋_GB2312" w:cs="仿宋_GB2312"/>
          <w:snapToGrid w:val="0"/>
          <w:color w:val="auto"/>
          <w:kern w:val="0"/>
          <w:sz w:val="24"/>
          <w:szCs w:val="24"/>
          <w:lang w:val="en-US" w:eastAsia="zh-CN"/>
        </w:rPr>
        <w:t>24</w:t>
      </w:r>
      <w:r>
        <w:rPr>
          <w:rFonts w:hint="eastAsia" w:ascii="仿宋_GB2312" w:hAnsi="仿宋_GB2312" w:eastAsia="仿宋_GB2312" w:cs="仿宋_GB2312"/>
          <w:snapToGrid w:val="0"/>
          <w:color w:val="auto"/>
          <w:kern w:val="0"/>
          <w:sz w:val="24"/>
          <w:szCs w:val="24"/>
          <w:lang w:eastAsia="zh-CN"/>
        </w:rPr>
        <w:t>小时随时待命。</w:t>
      </w:r>
      <w:r>
        <w:rPr>
          <w:rFonts w:hint="eastAsia" w:ascii="仿宋_GB2312" w:hAnsi="仿宋_GB2312" w:eastAsia="仿宋_GB2312" w:cs="仿宋_GB2312"/>
          <w:snapToGrid w:val="0"/>
          <w:color w:val="auto"/>
          <w:kern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jc w:val="left"/>
        <w:textAlignment w:val="auto"/>
        <w:outlineLvl w:val="9"/>
        <w:rPr>
          <w:rFonts w:hint="eastAsia" w:ascii="仿宋_GB2312" w:hAnsi="仿宋_GB2312" w:eastAsia="仿宋_GB2312" w:cs="仿宋_GB2312"/>
          <w:snapToGrid w:val="0"/>
          <w:color w:val="auto"/>
          <w:kern w:val="0"/>
          <w:sz w:val="24"/>
          <w:szCs w:val="24"/>
          <w:lang w:eastAsia="zh-CN"/>
        </w:rPr>
      </w:pPr>
      <w:r>
        <w:rPr>
          <w:rFonts w:hint="eastAsia" w:ascii="仿宋_GB2312" w:hAnsi="仿宋_GB2312" w:eastAsia="仿宋_GB2312" w:cs="仿宋_GB2312"/>
          <w:snapToGrid w:val="0"/>
          <w:color w:val="auto"/>
          <w:kern w:val="0"/>
          <w:sz w:val="24"/>
          <w:szCs w:val="24"/>
          <w:lang w:val="en-US" w:eastAsia="zh-CN"/>
        </w:rPr>
        <w:t>8 、</w:t>
      </w:r>
      <w:r>
        <w:rPr>
          <w:rFonts w:hint="eastAsia" w:ascii="仿宋_GB2312" w:hAnsi="仿宋_GB2312" w:eastAsia="仿宋_GB2312" w:cs="仿宋_GB2312"/>
          <w:snapToGrid w:val="0"/>
          <w:color w:val="auto"/>
          <w:kern w:val="0"/>
          <w:sz w:val="24"/>
          <w:szCs w:val="24"/>
          <w:lang w:eastAsia="zh-CN"/>
        </w:rPr>
        <w:t>确属甲方要求，但未立即书面下发任务的，应要求甲方补发。</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jc w:val="left"/>
        <w:textAlignment w:val="auto"/>
        <w:outlineLvl w:val="9"/>
        <w:rPr>
          <w:rFonts w:hint="eastAsia" w:ascii="仿宋_GB2312" w:hAnsi="仿宋_GB2312" w:eastAsia="仿宋_GB2312" w:cs="仿宋_GB2312"/>
          <w:snapToGrid w:val="0"/>
          <w:color w:val="auto"/>
          <w:kern w:val="0"/>
          <w:sz w:val="24"/>
          <w:szCs w:val="24"/>
        </w:rPr>
      </w:pPr>
      <w:r>
        <w:rPr>
          <w:rFonts w:hint="eastAsia" w:ascii="仿宋_GB2312" w:hAnsi="仿宋_GB2312" w:eastAsia="仿宋_GB2312" w:cs="仿宋_GB2312"/>
          <w:snapToGrid w:val="0"/>
          <w:color w:val="auto"/>
          <w:kern w:val="0"/>
          <w:sz w:val="24"/>
          <w:szCs w:val="24"/>
          <w:lang w:val="en-US" w:eastAsia="zh-CN"/>
        </w:rPr>
        <w:t>9、</w:t>
      </w:r>
      <w:r>
        <w:rPr>
          <w:rFonts w:hint="eastAsia" w:ascii="仿宋_GB2312" w:hAnsi="仿宋_GB2312" w:eastAsia="仿宋_GB2312" w:cs="仿宋_GB2312"/>
          <w:snapToGrid w:val="0"/>
          <w:color w:val="auto"/>
          <w:kern w:val="0"/>
          <w:sz w:val="24"/>
          <w:szCs w:val="24"/>
          <w:lang w:eastAsia="zh-CN"/>
        </w:rPr>
        <w:t>对于本项目代整治的内容，乙方除完成代整治工作外，也应完善并提升自身对相关内容的管理工作。除了事后解决，也需事前预防，事中管理。</w:t>
      </w:r>
    </w:p>
    <w:p>
      <w:pPr>
        <w:pStyle w:val="4"/>
        <w:snapToGrid w:val="0"/>
        <w:spacing w:before="190" w:beforeLines="50" w:after="190" w:afterLines="50" w:line="240" w:lineRule="auto"/>
        <w:rPr>
          <w:rFonts w:hint="eastAsia" w:ascii="仿宋_GB2312" w:hAnsi="仿宋_GB2312" w:eastAsia="仿宋_GB2312" w:cs="仿宋_GB2312"/>
          <w:b/>
          <w:bCs/>
          <w:color w:val="auto"/>
          <w:sz w:val="24"/>
          <w:szCs w:val="24"/>
          <w:lang w:eastAsia="zh-CN"/>
        </w:rPr>
      </w:pPr>
      <w:bookmarkStart w:id="20" w:name="_Toc21616"/>
      <w:r>
        <w:rPr>
          <w:rFonts w:hint="eastAsia" w:ascii="仿宋_GB2312" w:hAnsi="仿宋_GB2312" w:eastAsia="仿宋_GB2312" w:cs="仿宋_GB2312"/>
          <w:b/>
          <w:bCs/>
          <w:color w:val="auto"/>
          <w:sz w:val="24"/>
          <w:szCs w:val="24"/>
          <w:lang w:eastAsia="zh-CN"/>
        </w:rPr>
        <w:t>二、商务要求</w:t>
      </w:r>
      <w:bookmarkEnd w:id="20"/>
    </w:p>
    <w:p>
      <w:pPr>
        <w:adjustRightInd w:val="0"/>
        <w:snapToGrid w:val="0"/>
        <w:spacing w:line="240" w:lineRule="auto"/>
        <w:ind w:firstLine="480" w:firstLineChars="20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snapToGrid w:val="0"/>
          <w:color w:val="auto"/>
          <w:kern w:val="0"/>
          <w:sz w:val="24"/>
          <w:szCs w:val="24"/>
        </w:rPr>
        <w:t>本项目投标报价</w:t>
      </w:r>
      <w:r>
        <w:rPr>
          <w:rFonts w:hint="eastAsia" w:ascii="仿宋_GB2312" w:hAnsi="仿宋_GB2312" w:eastAsia="仿宋_GB2312" w:cs="仿宋_GB2312"/>
          <w:snapToGrid w:val="0"/>
          <w:color w:val="auto"/>
          <w:kern w:val="0"/>
          <w:sz w:val="24"/>
          <w:szCs w:val="24"/>
          <w:lang w:eastAsia="zh-CN"/>
        </w:rPr>
        <w:t>为</w:t>
      </w:r>
      <w:r>
        <w:rPr>
          <w:rFonts w:hint="eastAsia" w:ascii="仿宋_GB2312" w:hAnsi="仿宋_GB2312" w:eastAsia="仿宋_GB2312" w:cs="仿宋_GB2312"/>
          <w:snapToGrid w:val="0"/>
          <w:color w:val="auto"/>
          <w:kern w:val="0"/>
          <w:sz w:val="24"/>
          <w:szCs w:val="24"/>
          <w:lang w:val="en-US" w:eastAsia="zh-CN"/>
        </w:rPr>
        <w:t>单价核定</w:t>
      </w:r>
      <w:r>
        <w:rPr>
          <w:rFonts w:hint="eastAsia" w:ascii="仿宋_GB2312" w:hAnsi="仿宋_GB2312" w:eastAsia="仿宋_GB2312" w:cs="仿宋_GB2312"/>
          <w:snapToGrid w:val="0"/>
          <w:color w:val="auto"/>
          <w:kern w:val="0"/>
          <w:sz w:val="24"/>
          <w:szCs w:val="24"/>
        </w:rPr>
        <w:t>方式</w:t>
      </w:r>
      <w:r>
        <w:rPr>
          <w:rFonts w:hint="eastAsia" w:ascii="仿宋_GB2312" w:hAnsi="仿宋_GB2312" w:eastAsia="仿宋_GB2312" w:cs="仿宋_GB2312"/>
          <w:color w:val="auto"/>
          <w:sz w:val="24"/>
          <w:szCs w:val="24"/>
        </w:rPr>
        <w:t>。乙方根据本项目实际情况和自身的综合实力</w:t>
      </w:r>
      <w:r>
        <w:rPr>
          <w:rFonts w:hint="eastAsia" w:ascii="仿宋_GB2312" w:hAnsi="仿宋_GB2312" w:eastAsia="仿宋_GB2312" w:cs="仿宋_GB2312"/>
          <w:color w:val="auto"/>
          <w:sz w:val="24"/>
          <w:szCs w:val="24"/>
          <w:lang w:eastAsia="zh-CN"/>
        </w:rPr>
        <w:t>自行报价。</w:t>
      </w:r>
    </w:p>
    <w:p>
      <w:pPr>
        <w:adjustRightInd w:val="0"/>
        <w:snapToGrid w:val="0"/>
        <w:spacing w:line="240" w:lineRule="auto"/>
        <w:ind w:firstLine="480" w:firstLineChars="200"/>
        <w:rPr>
          <w:rFonts w:hint="eastAsia" w:ascii="仿宋_GB2312" w:hAnsi="仿宋_GB2312" w:eastAsia="仿宋_GB2312" w:cs="仿宋_GB2312"/>
          <w:b/>
          <w:bCs w:val="0"/>
          <w:color w:val="auto"/>
          <w:sz w:val="24"/>
          <w:szCs w:val="24"/>
          <w:lang w:val="en-US" w:eastAsia="zh-CN"/>
        </w:rPr>
      </w:pPr>
      <w:r>
        <w:rPr>
          <w:rFonts w:hint="eastAsia" w:ascii="仿宋_GB2312" w:hAnsi="仿宋_GB2312" w:eastAsia="仿宋_GB2312" w:cs="仿宋_GB2312"/>
          <w:snapToGrid w:val="0"/>
          <w:color w:val="auto"/>
          <w:kern w:val="0"/>
          <w:sz w:val="24"/>
          <w:szCs w:val="24"/>
        </w:rPr>
        <w:t>▲</w:t>
      </w:r>
      <w:r>
        <w:rPr>
          <w:rFonts w:hint="eastAsia" w:ascii="仿宋_GB2312" w:hAnsi="仿宋_GB2312" w:eastAsia="仿宋_GB2312" w:cs="仿宋_GB2312"/>
          <w:b/>
          <w:bCs w:val="0"/>
          <w:color w:val="auto"/>
          <w:sz w:val="24"/>
          <w:szCs w:val="24"/>
          <w:lang w:val="en-US" w:eastAsia="zh-CN"/>
        </w:rPr>
        <w:t>、因项目内容繁杂，且为</w:t>
      </w:r>
      <w:r>
        <w:rPr>
          <w:rFonts w:hint="eastAsia" w:ascii="仿宋_GB2312" w:hAnsi="仿宋_GB2312" w:eastAsia="仿宋_GB2312" w:cs="仿宋_GB2312"/>
          <w:b/>
          <w:bCs w:val="0"/>
          <w:snapToGrid w:val="0"/>
          <w:color w:val="auto"/>
          <w:kern w:val="0"/>
          <w:sz w:val="24"/>
          <w:szCs w:val="24"/>
        </w:rPr>
        <w:t>零星应急</w:t>
      </w:r>
      <w:r>
        <w:rPr>
          <w:rFonts w:hint="eastAsia" w:ascii="仿宋_GB2312" w:hAnsi="仿宋_GB2312" w:eastAsia="仿宋_GB2312" w:cs="仿宋_GB2312"/>
          <w:b/>
          <w:bCs w:val="0"/>
          <w:snapToGrid w:val="0"/>
          <w:color w:val="auto"/>
          <w:kern w:val="0"/>
          <w:sz w:val="24"/>
          <w:szCs w:val="24"/>
          <w:lang w:eastAsia="zh-CN"/>
        </w:rPr>
        <w:t>整治，乙方务必全面考虑本项目涉及的风险，对自身管理及运营成本做全面的、细致的考虑。一旦中标，无论最终工作内容如何，乙方合同价格不得增加、乙方服务响应的时间和质量一律不得降低。乙方在投标文件中对此单独进行承诺。</w:t>
      </w:r>
    </w:p>
    <w:p>
      <w:pPr>
        <w:numPr>
          <w:ilvl w:val="0"/>
          <w:numId w:val="4"/>
        </w:numPr>
        <w:adjustRightInd w:val="0"/>
        <w:snapToGrid w:val="0"/>
        <w:spacing w:line="24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bCs/>
          <w:color w:val="auto"/>
          <w:sz w:val="24"/>
          <w:szCs w:val="24"/>
        </w:rPr>
        <w:t>合同生效之日起每三个月支付年度合同金额的</w:t>
      </w:r>
      <w:r>
        <w:rPr>
          <w:rFonts w:hint="eastAsia" w:ascii="仿宋_GB2312" w:hAnsi="仿宋_GB2312" w:eastAsia="仿宋_GB2312" w:cs="仿宋_GB2312"/>
          <w:bCs/>
          <w:color w:val="auto"/>
          <w:sz w:val="24"/>
          <w:szCs w:val="24"/>
          <w:u w:val="single"/>
          <w:lang w:val="en-US" w:eastAsia="zh-CN"/>
        </w:rPr>
        <w:t>95</w:t>
      </w:r>
      <w:r>
        <w:rPr>
          <w:rFonts w:hint="eastAsia" w:ascii="仿宋_GB2312" w:hAnsi="仿宋_GB2312" w:eastAsia="仿宋_GB2312" w:cs="仿宋_GB2312"/>
          <w:bCs/>
          <w:color w:val="auto"/>
          <w:sz w:val="24"/>
          <w:szCs w:val="24"/>
          <w:lang w:val="en-US" w:eastAsia="zh-CN"/>
        </w:rPr>
        <w:t xml:space="preserve"> </w:t>
      </w:r>
      <w:r>
        <w:rPr>
          <w:rFonts w:hint="eastAsia" w:ascii="仿宋_GB2312" w:hAnsi="仿宋_GB2312" w:eastAsia="仿宋_GB2312" w:cs="仿宋_GB2312"/>
          <w:bCs/>
          <w:color w:val="auto"/>
          <w:sz w:val="24"/>
          <w:szCs w:val="24"/>
        </w:rPr>
        <w:t>%，合同期到期后，</w:t>
      </w:r>
      <w:r>
        <w:rPr>
          <w:rFonts w:hint="eastAsia" w:ascii="仿宋_GB2312" w:hAnsi="仿宋_GB2312" w:eastAsia="仿宋_GB2312" w:cs="仿宋_GB2312"/>
          <w:bCs/>
          <w:color w:val="auto"/>
          <w:sz w:val="24"/>
          <w:szCs w:val="24"/>
          <w:lang w:eastAsia="zh-CN"/>
        </w:rPr>
        <w:t>根据服务及整改质量，</w:t>
      </w:r>
      <w:r>
        <w:rPr>
          <w:rFonts w:hint="eastAsia" w:ascii="仿宋_GB2312" w:hAnsi="仿宋_GB2312" w:eastAsia="仿宋_GB2312" w:cs="仿宋_GB2312"/>
          <w:bCs/>
          <w:color w:val="auto"/>
          <w:sz w:val="24"/>
          <w:szCs w:val="24"/>
        </w:rPr>
        <w:t>结算全部费用。</w:t>
      </w:r>
    </w:p>
    <w:p>
      <w:pPr>
        <w:pStyle w:val="2"/>
        <w:rPr>
          <w:rFonts w:hint="eastAsia" w:ascii="仿宋_GB2312" w:hAnsi="仿宋_GB2312" w:eastAsia="仿宋_GB2312" w:cs="仿宋_GB2312"/>
        </w:rPr>
      </w:pPr>
    </w:p>
    <w:p>
      <w:pPr>
        <w:spacing w:line="240" w:lineRule="auto"/>
        <w:jc w:val="center"/>
        <w:outlineLvl w:val="0"/>
        <w:rPr>
          <w:rFonts w:hint="eastAsia" w:ascii="仿宋_GB2312" w:hAnsi="仿宋_GB2312" w:eastAsia="仿宋_GB2312" w:cs="仿宋_GB2312"/>
          <w:b/>
          <w:color w:val="000000" w:themeColor="text1"/>
          <w:spacing w:val="0"/>
          <w:kern w:val="44"/>
          <w:sz w:val="24"/>
          <w:szCs w:val="24"/>
          <w:highlight w:val="none"/>
          <w:lang w:val="zh-CN" w:eastAsia="zh-CN"/>
          <w14:textFill>
            <w14:solidFill>
              <w14:schemeClr w14:val="tx1"/>
            </w14:solidFill>
          </w14:textFill>
        </w:rPr>
      </w:pPr>
      <w:r>
        <w:rPr>
          <w:rFonts w:hint="eastAsia" w:ascii="仿宋_GB2312" w:hAnsi="仿宋_GB2312" w:eastAsia="仿宋_GB2312" w:cs="仿宋_GB2312"/>
          <w:b/>
          <w:color w:val="000000" w:themeColor="text1"/>
          <w:spacing w:val="0"/>
          <w:kern w:val="44"/>
          <w:sz w:val="24"/>
          <w:szCs w:val="24"/>
          <w:highlight w:val="none"/>
          <w:lang w:val="zh-CN" w:eastAsia="zh-CN"/>
          <w14:textFill>
            <w14:solidFill>
              <w14:schemeClr w14:val="tx1"/>
            </w14:solidFill>
          </w14:textFill>
        </w:rPr>
        <w:t>第三部分 评标办法及评分标准</w:t>
      </w:r>
      <w:bookmarkEnd w:id="15"/>
      <w:bookmarkEnd w:id="16"/>
      <w:bookmarkEnd w:id="17"/>
      <w:bookmarkEnd w:id="18"/>
      <w:r>
        <w:rPr>
          <w:rFonts w:hint="eastAsia" w:ascii="仿宋_GB2312" w:hAnsi="仿宋_GB2312" w:eastAsia="仿宋_GB2312" w:cs="仿宋_GB2312"/>
          <w:b/>
          <w:color w:val="000000" w:themeColor="text1"/>
          <w:spacing w:val="0"/>
          <w:kern w:val="44"/>
          <w:sz w:val="24"/>
          <w:szCs w:val="24"/>
          <w:highlight w:val="none"/>
          <w:lang w:val="zh-CN"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综合评估法</w:t>
      </w:r>
      <w:r>
        <w:rPr>
          <w:rFonts w:hint="eastAsia" w:ascii="仿宋_GB2312" w:hAnsi="仿宋_GB2312" w:eastAsia="仿宋_GB2312" w:cs="仿宋_GB2312"/>
          <w:b/>
          <w:color w:val="000000" w:themeColor="text1"/>
          <w:spacing w:val="0"/>
          <w:kern w:val="44"/>
          <w:sz w:val="24"/>
          <w:szCs w:val="24"/>
          <w:highlight w:val="none"/>
          <w:lang w:val="zh-CN"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240" w:lineRule="auto"/>
        <w:ind w:firstLine="482" w:firstLineChars="200"/>
        <w:textAlignment w:val="auto"/>
        <w:rPr>
          <w:rFonts w:hint="eastAsia" w:ascii="仿宋_GB2312" w:hAnsi="仿宋_GB2312" w:eastAsia="仿宋_GB2312" w:cs="仿宋_GB2312"/>
          <w:b/>
          <w:color w:val="000000" w:themeColor="text1"/>
          <w:sz w:val="24"/>
          <w:szCs w:val="24"/>
          <w:highlight w:val="none"/>
          <w:lang w:val="en-US" w:eastAsia="zh-CN"/>
          <w14:textFill>
            <w14:solidFill>
              <w14:schemeClr w14:val="tx1"/>
            </w14:solidFill>
          </w14:textFill>
        </w:rPr>
      </w:pPr>
      <w:bookmarkStart w:id="21" w:name="_Toc52289546"/>
    </w:p>
    <w:p>
      <w:pPr>
        <w:numPr>
          <w:ilvl w:val="0"/>
          <w:numId w:val="0"/>
        </w:numPr>
        <w:adjustRightInd w:val="0"/>
        <w:snapToGrid w:val="0"/>
        <w:spacing w:before="190" w:beforeLines="50" w:after="190" w:afterLines="50" w:line="240" w:lineRule="auto"/>
        <w:ind w:right="-315" w:rightChars="-150"/>
        <w:jc w:val="left"/>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根据《中华人民共和国政府采购法》、《政府采购货物和服务</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color w:val="auto"/>
          <w:sz w:val="24"/>
          <w:szCs w:val="24"/>
        </w:rPr>
        <w:t>投标管理办法》等有关法律法规，结合本项目的实际，按照公正、公平、科学、择优的原则选择中标人，特制定本办法。</w:t>
      </w:r>
    </w:p>
    <w:p>
      <w:pPr>
        <w:pStyle w:val="10"/>
        <w:snapToGrid w:val="0"/>
        <w:spacing w:line="240" w:lineRule="auto"/>
        <w:ind w:left="0" w:leftChars="0" w:firstLine="0" w:firstLineChars="0"/>
        <w:outlineLvl w:val="1"/>
        <w:rPr>
          <w:rFonts w:hint="eastAsia" w:ascii="仿宋_GB2312" w:hAnsi="仿宋_GB2312" w:eastAsia="仿宋_GB2312" w:cs="仿宋_GB2312"/>
          <w:b/>
          <w:color w:val="auto"/>
          <w:spacing w:val="-6"/>
          <w:sz w:val="24"/>
          <w:szCs w:val="24"/>
        </w:rPr>
      </w:pPr>
      <w:bookmarkStart w:id="22" w:name="_Toc27952"/>
      <w:r>
        <w:rPr>
          <w:rFonts w:hint="eastAsia" w:ascii="仿宋_GB2312" w:hAnsi="仿宋_GB2312" w:eastAsia="仿宋_GB2312" w:cs="仿宋_GB2312"/>
          <w:b/>
          <w:color w:val="auto"/>
          <w:spacing w:val="-6"/>
          <w:sz w:val="24"/>
          <w:szCs w:val="24"/>
        </w:rPr>
        <w:t>一、评标原则</w:t>
      </w:r>
      <w:bookmarkEnd w:id="22"/>
    </w:p>
    <w:p>
      <w:pPr>
        <w:pStyle w:val="10"/>
        <w:snapToGrid w:val="0"/>
        <w:spacing w:line="240" w:lineRule="auto"/>
        <w:ind w:firstLine="456" w:firstLineChars="200"/>
        <w:rPr>
          <w:rFonts w:hint="eastAsia" w:ascii="仿宋_GB2312" w:hAnsi="仿宋_GB2312" w:eastAsia="仿宋_GB2312" w:cs="仿宋_GB2312"/>
          <w:color w:val="auto"/>
          <w:spacing w:val="-6"/>
          <w:sz w:val="24"/>
          <w:szCs w:val="24"/>
        </w:rPr>
      </w:pP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 xml:space="preserve"> 评标工作由采购代理机构负责组织，具体评标事务由招标人依法组建的评标委员会负责，并独立履行下列职责：</w:t>
      </w:r>
    </w:p>
    <w:p>
      <w:pPr>
        <w:pStyle w:val="10"/>
        <w:snapToGrid w:val="0"/>
        <w:spacing w:line="240" w:lineRule="auto"/>
        <w:ind w:firstLine="456" w:firstLineChars="200"/>
        <w:rPr>
          <w:rFonts w:hint="eastAsia" w:ascii="仿宋_GB2312" w:hAnsi="仿宋_GB2312" w:eastAsia="仿宋_GB2312" w:cs="仿宋_GB2312"/>
          <w:color w:val="auto"/>
          <w:spacing w:val="-6"/>
          <w:sz w:val="24"/>
          <w:szCs w:val="24"/>
        </w:rPr>
      </w:pP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审查投标文件是否符合</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color w:val="auto"/>
          <w:spacing w:val="-6"/>
          <w:sz w:val="24"/>
          <w:szCs w:val="24"/>
        </w:rPr>
        <w:t>文件要求，并作出评价；</w:t>
      </w:r>
    </w:p>
    <w:p>
      <w:pPr>
        <w:pStyle w:val="10"/>
        <w:snapToGrid w:val="0"/>
        <w:spacing w:line="240" w:lineRule="auto"/>
        <w:ind w:firstLine="456" w:firstLineChars="200"/>
        <w:rPr>
          <w:rFonts w:hint="eastAsia" w:ascii="仿宋_GB2312" w:hAnsi="仿宋_GB2312" w:eastAsia="仿宋_GB2312" w:cs="仿宋_GB2312"/>
          <w:color w:val="auto"/>
          <w:spacing w:val="-6"/>
          <w:sz w:val="24"/>
          <w:szCs w:val="24"/>
        </w:rPr>
      </w:pP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2</w:t>
      </w:r>
      <w:r>
        <w:rPr>
          <w:rFonts w:hint="eastAsia" w:ascii="仿宋_GB2312" w:hAnsi="仿宋_GB2312" w:eastAsia="仿宋_GB2312" w:cs="仿宋_GB2312"/>
          <w:color w:val="auto"/>
          <w:spacing w:val="-6"/>
          <w:sz w:val="24"/>
          <w:szCs w:val="24"/>
        </w:rPr>
        <w:t>要求投标供应商对投标文件有关事项作出解释或者澄清；</w:t>
      </w:r>
    </w:p>
    <w:p>
      <w:pPr>
        <w:pStyle w:val="10"/>
        <w:snapToGrid w:val="0"/>
        <w:spacing w:line="240" w:lineRule="auto"/>
        <w:ind w:firstLine="456" w:firstLineChars="200"/>
        <w:rPr>
          <w:rFonts w:hint="eastAsia" w:ascii="仿宋_GB2312" w:hAnsi="仿宋_GB2312" w:eastAsia="仿宋_GB2312" w:cs="仿宋_GB2312"/>
          <w:color w:val="auto"/>
          <w:spacing w:val="-6"/>
          <w:sz w:val="24"/>
          <w:szCs w:val="24"/>
        </w:rPr>
      </w:pP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3</w:t>
      </w:r>
      <w:r>
        <w:rPr>
          <w:rFonts w:hint="eastAsia" w:ascii="仿宋_GB2312" w:hAnsi="仿宋_GB2312" w:eastAsia="仿宋_GB2312" w:cs="仿宋_GB2312"/>
          <w:color w:val="auto"/>
          <w:spacing w:val="-6"/>
          <w:sz w:val="24"/>
          <w:szCs w:val="24"/>
        </w:rPr>
        <w:t xml:space="preserve"> 推荐中标候选供应商名单，或者受采购人委托按照事先确定的办法直接确定中标供应商；</w:t>
      </w:r>
    </w:p>
    <w:p>
      <w:pPr>
        <w:pStyle w:val="10"/>
        <w:snapToGrid w:val="0"/>
        <w:spacing w:line="240" w:lineRule="auto"/>
        <w:ind w:firstLine="456" w:firstLineChars="200"/>
        <w:rPr>
          <w:rFonts w:hint="eastAsia" w:ascii="仿宋_GB2312" w:hAnsi="仿宋_GB2312" w:eastAsia="仿宋_GB2312" w:cs="仿宋_GB2312"/>
          <w:color w:val="auto"/>
          <w:spacing w:val="-6"/>
          <w:sz w:val="24"/>
          <w:szCs w:val="24"/>
        </w:rPr>
      </w:pP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4</w:t>
      </w:r>
      <w:r>
        <w:rPr>
          <w:rFonts w:hint="eastAsia" w:ascii="仿宋_GB2312" w:hAnsi="仿宋_GB2312" w:eastAsia="仿宋_GB2312" w:cs="仿宋_GB2312"/>
          <w:color w:val="auto"/>
          <w:spacing w:val="-6"/>
          <w:sz w:val="24"/>
          <w:szCs w:val="24"/>
        </w:rPr>
        <w:t xml:space="preserve"> 向</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color w:val="auto"/>
          <w:spacing w:val="-6"/>
          <w:sz w:val="24"/>
          <w:szCs w:val="24"/>
        </w:rPr>
        <w:t>采购单位或者有关部门报告非法干预评标工作的行为。</w:t>
      </w:r>
    </w:p>
    <w:p>
      <w:pPr>
        <w:pStyle w:val="10"/>
        <w:snapToGrid w:val="0"/>
        <w:spacing w:line="240" w:lineRule="auto"/>
        <w:ind w:firstLine="456" w:firstLineChars="200"/>
        <w:rPr>
          <w:rFonts w:hint="eastAsia" w:ascii="仿宋_GB2312" w:hAnsi="仿宋_GB2312" w:eastAsia="仿宋_GB2312" w:cs="仿宋_GB2312"/>
          <w:color w:val="auto"/>
          <w:spacing w:val="-6"/>
          <w:sz w:val="24"/>
          <w:szCs w:val="24"/>
        </w:rPr>
      </w:pP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5</w:t>
      </w:r>
      <w:r>
        <w:rPr>
          <w:rFonts w:hint="eastAsia" w:ascii="仿宋_GB2312" w:hAnsi="仿宋_GB2312" w:eastAsia="仿宋_GB2312" w:cs="仿宋_GB2312"/>
          <w:color w:val="auto"/>
          <w:spacing w:val="-6"/>
          <w:sz w:val="24"/>
          <w:szCs w:val="24"/>
        </w:rPr>
        <w:t xml:space="preserve"> 评审专家不得参加与自己有利害关系的政府采购项目的评审活动。评标委员会成员有下列情形之一的，应当回避：</w:t>
      </w:r>
    </w:p>
    <w:p>
      <w:pPr>
        <w:pStyle w:val="10"/>
        <w:snapToGrid w:val="0"/>
        <w:spacing w:line="240" w:lineRule="auto"/>
        <w:ind w:firstLine="456" w:firstLineChars="200"/>
        <w:rPr>
          <w:rFonts w:hint="eastAsia" w:ascii="仿宋_GB2312" w:hAnsi="仿宋_GB2312" w:eastAsia="仿宋_GB2312" w:cs="仿宋_GB2312"/>
          <w:color w:val="auto"/>
          <w:spacing w:val="-6"/>
          <w:sz w:val="24"/>
          <w:szCs w:val="24"/>
        </w:rPr>
      </w:pP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6</w:t>
      </w:r>
      <w:r>
        <w:rPr>
          <w:rFonts w:hint="eastAsia" w:ascii="仿宋_GB2312" w:hAnsi="仿宋_GB2312" w:eastAsia="仿宋_GB2312" w:cs="仿宋_GB2312"/>
          <w:color w:val="auto"/>
          <w:spacing w:val="-6"/>
          <w:sz w:val="24"/>
          <w:szCs w:val="24"/>
        </w:rPr>
        <w:t xml:space="preserve"> 参加采购活动前年内与供应商存在劳动关系；</w:t>
      </w:r>
      <w:r>
        <w:rPr>
          <w:rFonts w:hint="eastAsia" w:ascii="仿宋_GB2312" w:hAnsi="仿宋_GB2312" w:eastAsia="仿宋_GB2312" w:cs="仿宋_GB2312"/>
          <w:color w:val="auto"/>
          <w:spacing w:val="-6"/>
          <w:sz w:val="24"/>
          <w:szCs w:val="24"/>
        </w:rPr>
        <w:br w:type="textWrapping"/>
      </w:r>
      <w:r>
        <w:rPr>
          <w:rFonts w:hint="eastAsia" w:ascii="仿宋_GB2312" w:hAnsi="仿宋_GB2312" w:eastAsia="仿宋_GB2312" w:cs="仿宋_GB2312"/>
          <w:color w:val="auto"/>
          <w:spacing w:val="-6"/>
          <w:sz w:val="24"/>
          <w:szCs w:val="24"/>
        </w:rPr>
        <w:t>　　</w:t>
      </w: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7</w:t>
      </w:r>
      <w:r>
        <w:rPr>
          <w:rFonts w:hint="eastAsia" w:ascii="仿宋_GB2312" w:hAnsi="仿宋_GB2312" w:eastAsia="仿宋_GB2312" w:cs="仿宋_GB2312"/>
          <w:color w:val="auto"/>
          <w:spacing w:val="-6"/>
          <w:sz w:val="24"/>
          <w:szCs w:val="24"/>
        </w:rPr>
        <w:t xml:space="preserve"> 与供应商的法定代表人或者负责人有夫妻、直系血亲、三代以内旁系血亲或者近姻亲关系；</w:t>
      </w:r>
      <w:r>
        <w:rPr>
          <w:rFonts w:hint="eastAsia" w:ascii="仿宋_GB2312" w:hAnsi="仿宋_GB2312" w:eastAsia="仿宋_GB2312" w:cs="仿宋_GB2312"/>
          <w:color w:val="auto"/>
          <w:spacing w:val="-6"/>
          <w:sz w:val="24"/>
          <w:szCs w:val="24"/>
        </w:rPr>
        <w:br w:type="textWrapping"/>
      </w:r>
      <w:r>
        <w:rPr>
          <w:rFonts w:hint="eastAsia" w:ascii="仿宋_GB2312" w:hAnsi="仿宋_GB2312" w:eastAsia="仿宋_GB2312" w:cs="仿宋_GB2312"/>
          <w:color w:val="auto"/>
          <w:spacing w:val="-6"/>
          <w:sz w:val="24"/>
          <w:szCs w:val="24"/>
        </w:rPr>
        <w:t>　　</w:t>
      </w: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8</w:t>
      </w:r>
      <w:r>
        <w:rPr>
          <w:rFonts w:hint="eastAsia" w:ascii="仿宋_GB2312" w:hAnsi="仿宋_GB2312" w:eastAsia="仿宋_GB2312" w:cs="仿宋_GB2312"/>
          <w:color w:val="auto"/>
          <w:spacing w:val="-6"/>
          <w:sz w:val="24"/>
          <w:szCs w:val="24"/>
        </w:rPr>
        <w:t xml:space="preserve"> 与供应商有其他可能影响政府采购活动公平、公正进行的关系。</w:t>
      </w:r>
    </w:p>
    <w:p>
      <w:pPr>
        <w:pStyle w:val="10"/>
        <w:snapToGrid w:val="0"/>
        <w:spacing w:line="240" w:lineRule="auto"/>
        <w:ind w:firstLine="456" w:firstLineChars="200"/>
        <w:rPr>
          <w:rFonts w:hint="eastAsia" w:ascii="仿宋_GB2312" w:hAnsi="仿宋_GB2312" w:eastAsia="仿宋_GB2312" w:cs="仿宋_GB2312"/>
          <w:color w:val="auto"/>
          <w:spacing w:val="-6"/>
          <w:sz w:val="24"/>
          <w:szCs w:val="24"/>
        </w:rPr>
      </w:pPr>
      <w:r>
        <w:rPr>
          <w:rFonts w:hint="eastAsia" w:ascii="仿宋_GB2312" w:hAnsi="仿宋_GB2312" w:eastAsia="仿宋_GB2312" w:cs="仿宋_GB2312"/>
          <w:color w:val="auto"/>
          <w:spacing w:val="-6"/>
          <w:sz w:val="24"/>
          <w:szCs w:val="24"/>
          <w:lang w:val="en-US" w:eastAsia="zh-CN"/>
        </w:rPr>
        <w:t>1.2</w:t>
      </w:r>
      <w:r>
        <w:rPr>
          <w:rFonts w:hint="eastAsia" w:ascii="仿宋_GB2312" w:hAnsi="仿宋_GB2312" w:eastAsia="仿宋_GB2312" w:cs="仿宋_GB2312"/>
          <w:color w:val="auto"/>
          <w:spacing w:val="-6"/>
          <w:sz w:val="24"/>
          <w:szCs w:val="24"/>
        </w:rPr>
        <w:t xml:space="preserve"> 评标委员会必须公平、公正、客观，不带任何倾向性和启发性；不得向外界透露任何与评标有关的内容；任何单位和个人不得干扰、影响评标的正常进行；评标委员会及有关工作人员不得私下与投标人接触。</w:t>
      </w:r>
    </w:p>
    <w:p>
      <w:pPr>
        <w:pStyle w:val="10"/>
        <w:snapToGrid w:val="0"/>
        <w:spacing w:line="240" w:lineRule="auto"/>
        <w:ind w:firstLine="446" w:firstLineChars="196"/>
        <w:rPr>
          <w:rFonts w:hint="eastAsia" w:ascii="仿宋_GB2312" w:hAnsi="仿宋_GB2312" w:eastAsia="仿宋_GB2312" w:cs="仿宋_GB2312"/>
          <w:color w:val="auto"/>
          <w:spacing w:val="-6"/>
          <w:sz w:val="24"/>
          <w:szCs w:val="24"/>
        </w:rPr>
      </w:pPr>
      <w:r>
        <w:rPr>
          <w:rFonts w:hint="eastAsia" w:ascii="仿宋_GB2312" w:hAnsi="仿宋_GB2312" w:eastAsia="仿宋_GB2312" w:cs="仿宋_GB2312"/>
          <w:color w:val="auto"/>
          <w:spacing w:val="-6"/>
          <w:sz w:val="24"/>
          <w:szCs w:val="24"/>
          <w:lang w:val="en-US" w:eastAsia="zh-CN"/>
        </w:rPr>
        <w:t>2</w:t>
      </w:r>
      <w:r>
        <w:rPr>
          <w:rFonts w:hint="eastAsia" w:ascii="仿宋_GB2312" w:hAnsi="仿宋_GB2312" w:eastAsia="仿宋_GB2312" w:cs="仿宋_GB2312"/>
          <w:color w:val="auto"/>
          <w:spacing w:val="-6"/>
          <w:sz w:val="24"/>
          <w:szCs w:val="24"/>
        </w:rPr>
        <w:t>. 评标委员会的评审工作应遵循政府采购的有关规定进行，对投标文件作出的评审结论，应当符合有关法律、法规、规章和</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color w:val="auto"/>
          <w:spacing w:val="-6"/>
          <w:sz w:val="24"/>
          <w:szCs w:val="24"/>
        </w:rPr>
        <w:t>文件的规定。</w:t>
      </w:r>
    </w:p>
    <w:p>
      <w:pPr>
        <w:pStyle w:val="10"/>
        <w:snapToGrid w:val="0"/>
        <w:spacing w:line="240" w:lineRule="auto"/>
        <w:ind w:left="0" w:leftChars="0" w:firstLine="0" w:firstLineChars="0"/>
        <w:outlineLvl w:val="1"/>
        <w:rPr>
          <w:rFonts w:hint="eastAsia" w:ascii="仿宋_GB2312" w:hAnsi="仿宋_GB2312" w:eastAsia="仿宋_GB2312" w:cs="仿宋_GB2312"/>
          <w:b/>
          <w:color w:val="auto"/>
          <w:spacing w:val="-6"/>
          <w:sz w:val="24"/>
          <w:szCs w:val="24"/>
        </w:rPr>
      </w:pPr>
      <w:bookmarkStart w:id="23" w:name="_Toc25448"/>
      <w:r>
        <w:rPr>
          <w:rFonts w:hint="eastAsia" w:ascii="仿宋_GB2312" w:hAnsi="仿宋_GB2312" w:eastAsia="仿宋_GB2312" w:cs="仿宋_GB2312"/>
          <w:b/>
          <w:color w:val="auto"/>
          <w:spacing w:val="-6"/>
          <w:sz w:val="24"/>
          <w:szCs w:val="24"/>
        </w:rPr>
        <w:t>二、组建评标委员会</w:t>
      </w:r>
      <w:bookmarkEnd w:id="23"/>
    </w:p>
    <w:p>
      <w:pPr>
        <w:pStyle w:val="10"/>
        <w:snapToGrid w:val="0"/>
        <w:spacing w:line="240" w:lineRule="auto"/>
        <w:ind w:firstLine="446" w:firstLineChars="196"/>
        <w:rPr>
          <w:rFonts w:hint="eastAsia" w:ascii="仿宋_GB2312" w:hAnsi="仿宋_GB2312" w:eastAsia="仿宋_GB2312" w:cs="仿宋_GB2312"/>
          <w:color w:val="auto"/>
          <w:spacing w:val="-6"/>
          <w:sz w:val="24"/>
          <w:szCs w:val="24"/>
        </w:rPr>
      </w:pPr>
      <w:r>
        <w:rPr>
          <w:rFonts w:hint="eastAsia" w:ascii="仿宋_GB2312" w:hAnsi="仿宋_GB2312" w:eastAsia="仿宋_GB2312" w:cs="仿宋_GB2312"/>
          <w:color w:val="auto"/>
          <w:spacing w:val="-6"/>
          <w:sz w:val="24"/>
          <w:szCs w:val="24"/>
        </w:rPr>
        <w:t>评标工作由招标人依法组建的评标委员会（评标专家组）负责。</w:t>
      </w:r>
    </w:p>
    <w:p>
      <w:pPr>
        <w:pStyle w:val="10"/>
        <w:snapToGrid w:val="0"/>
        <w:spacing w:line="240" w:lineRule="auto"/>
        <w:ind w:left="0" w:leftChars="0" w:firstLine="0" w:firstLineChars="0"/>
        <w:outlineLvl w:val="1"/>
        <w:rPr>
          <w:rFonts w:hint="eastAsia" w:ascii="仿宋_GB2312" w:hAnsi="仿宋_GB2312" w:eastAsia="仿宋_GB2312" w:cs="仿宋_GB2312"/>
          <w:b/>
          <w:color w:val="auto"/>
          <w:spacing w:val="-6"/>
          <w:sz w:val="24"/>
          <w:szCs w:val="24"/>
        </w:rPr>
      </w:pPr>
      <w:bookmarkStart w:id="24" w:name="_Toc23370"/>
      <w:r>
        <w:rPr>
          <w:rFonts w:hint="eastAsia" w:ascii="仿宋_GB2312" w:hAnsi="仿宋_GB2312" w:eastAsia="仿宋_GB2312" w:cs="仿宋_GB2312"/>
          <w:b/>
          <w:color w:val="auto"/>
          <w:spacing w:val="-6"/>
          <w:sz w:val="24"/>
          <w:szCs w:val="24"/>
        </w:rPr>
        <w:t>三、评标程序和内容（采用综合评分法）</w:t>
      </w:r>
      <w:bookmarkEnd w:id="24"/>
    </w:p>
    <w:p>
      <w:pPr>
        <w:adjustRightInd w:val="0"/>
        <w:snapToGrid w:val="0"/>
        <w:spacing w:line="240" w:lineRule="auto"/>
        <w:ind w:firstLine="241" w:firstLineChars="100"/>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3</w:t>
      </w:r>
      <w:r>
        <w:rPr>
          <w:rFonts w:hint="eastAsia" w:ascii="仿宋_GB2312" w:hAnsi="仿宋_GB2312" w:eastAsia="仿宋_GB2312" w:cs="仿宋_GB2312"/>
          <w:b/>
          <w:color w:val="auto"/>
          <w:sz w:val="24"/>
          <w:szCs w:val="24"/>
        </w:rPr>
        <w:t>.</w:t>
      </w:r>
      <w:r>
        <w:rPr>
          <w:rFonts w:hint="eastAsia" w:ascii="仿宋_GB2312" w:hAnsi="仿宋_GB2312" w:eastAsia="仿宋_GB2312" w:cs="仿宋_GB2312"/>
          <w:b/>
          <w:color w:val="auto"/>
          <w:sz w:val="24"/>
          <w:szCs w:val="24"/>
          <w:lang w:val="en-US" w:eastAsia="zh-CN"/>
        </w:rPr>
        <w:t>1</w:t>
      </w:r>
      <w:r>
        <w:rPr>
          <w:rFonts w:hint="eastAsia" w:ascii="仿宋_GB2312" w:hAnsi="仿宋_GB2312" w:eastAsia="仿宋_GB2312" w:cs="仿宋_GB2312"/>
          <w:b/>
          <w:color w:val="auto"/>
          <w:sz w:val="24"/>
          <w:szCs w:val="24"/>
        </w:rPr>
        <w:t>投标文件的资格、符合性评审</w:t>
      </w:r>
    </w:p>
    <w:p>
      <w:pPr>
        <w:pStyle w:val="10"/>
        <w:snapToGrid w:val="0"/>
        <w:spacing w:line="240" w:lineRule="auto"/>
        <w:ind w:firstLine="446" w:firstLineChars="196"/>
        <w:rPr>
          <w:rFonts w:hint="eastAsia" w:ascii="仿宋_GB2312" w:hAnsi="仿宋_GB2312" w:eastAsia="仿宋_GB2312" w:cs="仿宋_GB2312"/>
          <w:color w:val="auto"/>
          <w:spacing w:val="-6"/>
          <w:sz w:val="24"/>
          <w:szCs w:val="24"/>
        </w:rPr>
      </w:pPr>
      <w:r>
        <w:rPr>
          <w:rFonts w:hint="eastAsia" w:ascii="仿宋_GB2312" w:hAnsi="仿宋_GB2312" w:eastAsia="仿宋_GB2312" w:cs="仿宋_GB2312"/>
          <w:color w:val="auto"/>
          <w:spacing w:val="-6"/>
          <w:sz w:val="24"/>
          <w:szCs w:val="24"/>
          <w:lang w:val="en-US" w:eastAsia="zh-CN"/>
        </w:rPr>
        <w:t>3</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开标结束后，采购人或者采购代理机构应当依法对投标人的资格进行审查。</w:t>
      </w:r>
    </w:p>
    <w:p>
      <w:pPr>
        <w:pStyle w:val="10"/>
        <w:snapToGrid w:val="0"/>
        <w:spacing w:line="240" w:lineRule="auto"/>
        <w:ind w:firstLine="446" w:firstLineChars="196"/>
        <w:rPr>
          <w:rFonts w:hint="eastAsia" w:ascii="仿宋_GB2312" w:hAnsi="仿宋_GB2312" w:eastAsia="仿宋_GB2312" w:cs="仿宋_GB2312"/>
          <w:color w:val="auto"/>
          <w:spacing w:val="-6"/>
          <w:sz w:val="24"/>
          <w:szCs w:val="24"/>
        </w:rPr>
      </w:pPr>
      <w:r>
        <w:rPr>
          <w:rFonts w:hint="eastAsia" w:ascii="仿宋_GB2312" w:hAnsi="仿宋_GB2312" w:eastAsia="仿宋_GB2312" w:cs="仿宋_GB2312"/>
          <w:color w:val="auto"/>
          <w:spacing w:val="-6"/>
          <w:sz w:val="24"/>
          <w:szCs w:val="24"/>
        </w:rPr>
        <w:t>评标委员会对符合资格的投标人的投标文件进行符合性审查，以确定其是否满足</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color w:val="auto"/>
          <w:spacing w:val="-6"/>
          <w:sz w:val="24"/>
          <w:szCs w:val="24"/>
        </w:rPr>
        <w:t>文件的实质性要求。</w:t>
      </w:r>
    </w:p>
    <w:p>
      <w:pPr>
        <w:pStyle w:val="10"/>
        <w:snapToGrid w:val="0"/>
        <w:spacing w:line="240" w:lineRule="auto"/>
        <w:ind w:firstLine="446" w:firstLineChars="196"/>
        <w:rPr>
          <w:rFonts w:hint="eastAsia" w:ascii="仿宋_GB2312" w:hAnsi="仿宋_GB2312" w:eastAsia="仿宋_GB2312" w:cs="仿宋_GB2312"/>
          <w:color w:val="auto"/>
          <w:spacing w:val="-6"/>
          <w:sz w:val="24"/>
          <w:szCs w:val="24"/>
        </w:rPr>
      </w:pPr>
      <w:r>
        <w:rPr>
          <w:rFonts w:hint="eastAsia" w:ascii="仿宋_GB2312" w:hAnsi="仿宋_GB2312" w:eastAsia="仿宋_GB2312" w:cs="仿宋_GB2312"/>
          <w:color w:val="auto"/>
          <w:spacing w:val="-6"/>
          <w:sz w:val="24"/>
          <w:szCs w:val="24"/>
          <w:lang w:val="en-US" w:eastAsia="zh-CN"/>
        </w:rPr>
        <w:t>3</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2</w:t>
      </w:r>
      <w:r>
        <w:rPr>
          <w:rFonts w:hint="eastAsia" w:ascii="仿宋_GB2312" w:hAnsi="仿宋_GB2312" w:eastAsia="仿宋_GB2312" w:cs="仿宋_GB2312"/>
          <w:color w:val="auto"/>
          <w:spacing w:val="-6"/>
          <w:sz w:val="24"/>
          <w:szCs w:val="24"/>
        </w:rPr>
        <w:t>投标人不得通过补充、修改或撤销投标文件中的内容使其成为实质性响应的投标。投标人在投标截止以后不得提交任何资料作为评标依据。</w:t>
      </w:r>
    </w:p>
    <w:p>
      <w:pPr>
        <w:pStyle w:val="10"/>
        <w:snapToGrid w:val="0"/>
        <w:spacing w:line="240" w:lineRule="auto"/>
        <w:ind w:firstLine="449" w:firstLineChars="196"/>
        <w:rPr>
          <w:rFonts w:hint="eastAsia" w:ascii="仿宋_GB2312" w:hAnsi="仿宋_GB2312" w:eastAsia="仿宋_GB2312" w:cs="仿宋_GB2312"/>
          <w:b/>
          <w:color w:val="auto"/>
          <w:spacing w:val="-6"/>
          <w:sz w:val="24"/>
          <w:szCs w:val="24"/>
        </w:rPr>
      </w:pPr>
      <w:r>
        <w:rPr>
          <w:rFonts w:hint="eastAsia" w:ascii="仿宋_GB2312" w:hAnsi="仿宋_GB2312" w:eastAsia="仿宋_GB2312" w:cs="仿宋_GB2312"/>
          <w:b/>
          <w:color w:val="auto"/>
          <w:spacing w:val="-6"/>
          <w:sz w:val="24"/>
          <w:szCs w:val="24"/>
          <w:lang w:val="en-US" w:eastAsia="zh-CN"/>
        </w:rPr>
        <w:t>3</w:t>
      </w:r>
      <w:r>
        <w:rPr>
          <w:rFonts w:hint="eastAsia" w:ascii="仿宋_GB2312" w:hAnsi="仿宋_GB2312" w:eastAsia="仿宋_GB2312" w:cs="仿宋_GB2312"/>
          <w:b/>
          <w:color w:val="auto"/>
          <w:spacing w:val="-6"/>
          <w:sz w:val="24"/>
          <w:szCs w:val="24"/>
        </w:rPr>
        <w:t>.</w:t>
      </w:r>
      <w:r>
        <w:rPr>
          <w:rFonts w:hint="eastAsia" w:ascii="仿宋_GB2312" w:hAnsi="仿宋_GB2312" w:eastAsia="仿宋_GB2312" w:cs="仿宋_GB2312"/>
          <w:b/>
          <w:color w:val="auto"/>
          <w:spacing w:val="-6"/>
          <w:sz w:val="24"/>
          <w:szCs w:val="24"/>
          <w:lang w:val="en-US" w:eastAsia="zh-CN"/>
        </w:rPr>
        <w:t>1</w:t>
      </w:r>
      <w:r>
        <w:rPr>
          <w:rFonts w:hint="eastAsia" w:ascii="仿宋_GB2312" w:hAnsi="仿宋_GB2312" w:eastAsia="仿宋_GB2312" w:cs="仿宋_GB2312"/>
          <w:b/>
          <w:color w:val="auto"/>
          <w:spacing w:val="-6"/>
          <w:sz w:val="24"/>
          <w:szCs w:val="24"/>
        </w:rPr>
        <w:t>.</w:t>
      </w:r>
      <w:r>
        <w:rPr>
          <w:rFonts w:hint="eastAsia" w:ascii="仿宋_GB2312" w:hAnsi="仿宋_GB2312" w:eastAsia="仿宋_GB2312" w:cs="仿宋_GB2312"/>
          <w:b/>
          <w:color w:val="auto"/>
          <w:spacing w:val="-6"/>
          <w:sz w:val="24"/>
          <w:szCs w:val="24"/>
          <w:lang w:val="en-US" w:eastAsia="zh-CN"/>
        </w:rPr>
        <w:t>3</w:t>
      </w:r>
      <w:r>
        <w:rPr>
          <w:rFonts w:hint="eastAsia" w:ascii="仿宋_GB2312" w:hAnsi="仿宋_GB2312" w:eastAsia="仿宋_GB2312" w:cs="仿宋_GB2312"/>
          <w:b/>
          <w:color w:val="auto"/>
          <w:spacing w:val="-6"/>
          <w:sz w:val="24"/>
          <w:szCs w:val="24"/>
        </w:rPr>
        <w:t>在符合性审查和商务评审时，如发现下列情形之一的，投标文件将被视为无效，不再进入技术评审：</w:t>
      </w:r>
    </w:p>
    <w:p>
      <w:pPr>
        <w:adjustRightInd w:val="0"/>
        <w:snapToGrid w:val="0"/>
        <w:spacing w:line="240" w:lineRule="auto"/>
        <w:ind w:firstLine="446" w:firstLineChars="196"/>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color w:val="auto"/>
          <w:spacing w:val="-6"/>
          <w:sz w:val="24"/>
          <w:szCs w:val="24"/>
          <w:lang w:val="en-US" w:eastAsia="zh-CN"/>
        </w:rPr>
        <w:t>3</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3</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z w:val="24"/>
          <w:szCs w:val="24"/>
        </w:rPr>
        <w:t xml:space="preserve"> 资格证明文件不全的，或者不符合</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color w:val="auto"/>
          <w:sz w:val="24"/>
          <w:szCs w:val="24"/>
        </w:rPr>
        <w:t>文件标明的资格要求的；</w:t>
      </w:r>
    </w:p>
    <w:p>
      <w:pPr>
        <w:adjustRightInd w:val="0"/>
        <w:snapToGrid w:val="0"/>
        <w:spacing w:line="240" w:lineRule="auto"/>
        <w:ind w:firstLine="446" w:firstLineChars="196"/>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6"/>
          <w:sz w:val="24"/>
          <w:szCs w:val="24"/>
          <w:lang w:val="en-US" w:eastAsia="zh-CN"/>
        </w:rPr>
        <w:t>3</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3</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2</w:t>
      </w:r>
      <w:r>
        <w:rPr>
          <w:rFonts w:hint="eastAsia" w:ascii="仿宋_GB2312" w:hAnsi="仿宋_GB2312" w:eastAsia="仿宋_GB2312" w:cs="仿宋_GB2312"/>
          <w:color w:val="auto"/>
          <w:sz w:val="24"/>
          <w:szCs w:val="24"/>
        </w:rPr>
        <w:t xml:space="preserve">  投标文件无法定代表人或其授权体表签字或盖章，或未</w:t>
      </w:r>
      <w:r>
        <w:rPr>
          <w:rFonts w:hint="eastAsia" w:ascii="仿宋_GB2312" w:hAnsi="仿宋_GB2312" w:eastAsia="仿宋_GB2312" w:cs="仿宋_GB2312"/>
          <w:bCs/>
          <w:color w:val="auto"/>
          <w:kern w:val="0"/>
          <w:sz w:val="24"/>
          <w:szCs w:val="24"/>
        </w:rPr>
        <w:t>提供法定代表人授权委托书或者填写项目不齐全的；</w:t>
      </w:r>
    </w:p>
    <w:p>
      <w:pPr>
        <w:pStyle w:val="10"/>
        <w:snapToGrid w:val="0"/>
        <w:spacing w:line="240" w:lineRule="auto"/>
        <w:rPr>
          <w:rFonts w:hint="eastAsia" w:ascii="仿宋_GB2312" w:hAnsi="仿宋_GB2312" w:eastAsia="仿宋_GB2312" w:cs="仿宋_GB2312"/>
          <w:snapToGrid w:val="0"/>
          <w:color w:val="auto"/>
          <w:sz w:val="24"/>
          <w:szCs w:val="24"/>
        </w:rPr>
      </w:pPr>
      <w:r>
        <w:rPr>
          <w:rFonts w:hint="eastAsia" w:ascii="仿宋_GB2312" w:hAnsi="仿宋_GB2312" w:eastAsia="仿宋_GB2312" w:cs="仿宋_GB2312"/>
          <w:color w:val="auto"/>
          <w:spacing w:val="-6"/>
          <w:sz w:val="24"/>
          <w:szCs w:val="24"/>
          <w:lang w:val="en-US" w:eastAsia="zh-CN"/>
        </w:rPr>
        <w:t>3</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3</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3</w:t>
      </w:r>
      <w:r>
        <w:rPr>
          <w:rFonts w:hint="eastAsia" w:ascii="仿宋_GB2312" w:hAnsi="仿宋_GB2312" w:eastAsia="仿宋_GB2312" w:cs="仿宋_GB2312"/>
          <w:color w:val="auto"/>
          <w:sz w:val="24"/>
          <w:szCs w:val="24"/>
        </w:rPr>
        <w:t>投标文件内容虚假的；</w:t>
      </w:r>
    </w:p>
    <w:p>
      <w:pPr>
        <w:pStyle w:val="10"/>
        <w:snapToGrid w:val="0"/>
        <w:spacing w:line="240" w:lineRule="auto"/>
        <w:rPr>
          <w:rFonts w:hint="eastAsia" w:ascii="仿宋_GB2312" w:hAnsi="仿宋_GB2312" w:eastAsia="仿宋_GB2312" w:cs="仿宋_GB2312"/>
          <w:snapToGrid w:val="0"/>
          <w:color w:val="auto"/>
          <w:sz w:val="24"/>
          <w:szCs w:val="24"/>
        </w:rPr>
      </w:pPr>
      <w:r>
        <w:rPr>
          <w:rFonts w:hint="eastAsia" w:ascii="仿宋_GB2312" w:hAnsi="仿宋_GB2312" w:eastAsia="仿宋_GB2312" w:cs="仿宋_GB2312"/>
          <w:color w:val="auto"/>
          <w:spacing w:val="-6"/>
          <w:sz w:val="24"/>
          <w:szCs w:val="24"/>
          <w:lang w:val="en-US" w:eastAsia="zh-CN"/>
        </w:rPr>
        <w:t>3</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3</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4</w:t>
      </w:r>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snapToGrid w:val="0"/>
          <w:color w:val="auto"/>
          <w:sz w:val="24"/>
          <w:szCs w:val="24"/>
        </w:rPr>
        <w:t>投标有效期不能满</w:t>
      </w:r>
      <w:r>
        <w:rPr>
          <w:rFonts w:hint="eastAsia" w:ascii="仿宋_GB2312" w:hAnsi="仿宋_GB2312" w:eastAsia="仿宋_GB2312" w:cs="仿宋_GB2312"/>
          <w:color w:val="auto"/>
          <w:sz w:val="24"/>
          <w:szCs w:val="24"/>
        </w:rPr>
        <w:t>足</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color w:val="auto"/>
          <w:sz w:val="24"/>
          <w:szCs w:val="24"/>
        </w:rPr>
        <w:t>文件要</w:t>
      </w:r>
      <w:r>
        <w:rPr>
          <w:rFonts w:hint="eastAsia" w:ascii="仿宋_GB2312" w:hAnsi="仿宋_GB2312" w:eastAsia="仿宋_GB2312" w:cs="仿宋_GB2312"/>
          <w:snapToGrid w:val="0"/>
          <w:color w:val="auto"/>
          <w:sz w:val="24"/>
          <w:szCs w:val="24"/>
        </w:rPr>
        <w:t>求的；</w:t>
      </w:r>
    </w:p>
    <w:p>
      <w:pPr>
        <w:pStyle w:val="10"/>
        <w:snapToGrid w:val="0"/>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6"/>
          <w:sz w:val="24"/>
          <w:szCs w:val="24"/>
          <w:lang w:val="en-US" w:eastAsia="zh-CN"/>
        </w:rPr>
        <w:t>3</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3</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5</w:t>
      </w:r>
      <w:r>
        <w:rPr>
          <w:rFonts w:hint="eastAsia" w:ascii="仿宋_GB2312" w:hAnsi="仿宋_GB2312" w:eastAsia="仿宋_GB2312" w:cs="仿宋_GB2312"/>
          <w:color w:val="auto"/>
          <w:sz w:val="24"/>
          <w:szCs w:val="24"/>
        </w:rPr>
        <w:t>未实质性响应</w:t>
      </w:r>
      <w:r>
        <w:rPr>
          <w:rFonts w:hint="eastAsia" w:ascii="仿宋_GB2312" w:hAnsi="仿宋_GB2312" w:eastAsia="仿宋_GB2312" w:cs="仿宋_GB2312"/>
          <w:color w:val="auto"/>
          <w:sz w:val="24"/>
          <w:szCs w:val="24"/>
          <w:lang w:val="en-US" w:eastAsia="zh-CN"/>
        </w:rPr>
        <w:t>比选</w:t>
      </w:r>
      <w:r>
        <w:rPr>
          <w:rFonts w:hint="eastAsia" w:ascii="仿宋_GB2312" w:hAnsi="仿宋_GB2312" w:eastAsia="仿宋_GB2312" w:cs="仿宋_GB2312"/>
          <w:color w:val="auto"/>
          <w:sz w:val="24"/>
          <w:szCs w:val="24"/>
        </w:rPr>
        <w:t>文件标“▲”的要求或者投标文件有招标人不能接受的附加条件的；</w:t>
      </w:r>
    </w:p>
    <w:p>
      <w:pPr>
        <w:pStyle w:val="10"/>
        <w:snapToGrid w:val="0"/>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6"/>
          <w:sz w:val="24"/>
          <w:szCs w:val="24"/>
          <w:lang w:val="en-US" w:eastAsia="zh-CN"/>
        </w:rPr>
        <w:t>3</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3</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6</w:t>
      </w:r>
      <w:r>
        <w:rPr>
          <w:rFonts w:hint="eastAsia" w:ascii="仿宋_GB2312" w:hAnsi="仿宋_GB2312" w:eastAsia="仿宋_GB2312" w:cs="仿宋_GB2312"/>
          <w:color w:val="auto"/>
          <w:sz w:val="24"/>
          <w:szCs w:val="24"/>
        </w:rPr>
        <w:t xml:space="preserve"> 存在法律、法规、规章规定的其它无效投标情况的。</w:t>
      </w:r>
    </w:p>
    <w:p>
      <w:pPr>
        <w:pStyle w:val="10"/>
        <w:snapToGrid w:val="0"/>
        <w:spacing w:line="240" w:lineRule="auto"/>
        <w:ind w:firstLine="449" w:firstLineChars="196"/>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color w:val="auto"/>
          <w:spacing w:val="-6"/>
          <w:sz w:val="24"/>
          <w:szCs w:val="24"/>
          <w:lang w:val="en-US" w:eastAsia="zh-CN"/>
        </w:rPr>
        <w:t>3</w:t>
      </w:r>
      <w:r>
        <w:rPr>
          <w:rFonts w:hint="eastAsia" w:ascii="仿宋_GB2312" w:hAnsi="仿宋_GB2312" w:eastAsia="仿宋_GB2312" w:cs="仿宋_GB2312"/>
          <w:b/>
          <w:color w:val="auto"/>
          <w:spacing w:val="-6"/>
          <w:sz w:val="24"/>
          <w:szCs w:val="24"/>
        </w:rPr>
        <w:t>.</w:t>
      </w:r>
      <w:r>
        <w:rPr>
          <w:rFonts w:hint="eastAsia" w:ascii="仿宋_GB2312" w:hAnsi="仿宋_GB2312" w:eastAsia="仿宋_GB2312" w:cs="仿宋_GB2312"/>
          <w:b/>
          <w:color w:val="auto"/>
          <w:spacing w:val="-6"/>
          <w:sz w:val="24"/>
          <w:szCs w:val="24"/>
          <w:lang w:val="en-US" w:eastAsia="zh-CN"/>
        </w:rPr>
        <w:t>1</w:t>
      </w:r>
      <w:r>
        <w:rPr>
          <w:rFonts w:hint="eastAsia" w:ascii="仿宋_GB2312" w:hAnsi="仿宋_GB2312" w:eastAsia="仿宋_GB2312" w:cs="仿宋_GB2312"/>
          <w:b/>
          <w:color w:val="auto"/>
          <w:spacing w:val="-6"/>
          <w:sz w:val="24"/>
          <w:szCs w:val="24"/>
        </w:rPr>
        <w:t>.</w:t>
      </w:r>
      <w:r>
        <w:rPr>
          <w:rFonts w:hint="eastAsia" w:ascii="仿宋_GB2312" w:hAnsi="仿宋_GB2312" w:eastAsia="仿宋_GB2312" w:cs="仿宋_GB2312"/>
          <w:b/>
          <w:color w:val="auto"/>
          <w:spacing w:val="-6"/>
          <w:sz w:val="24"/>
          <w:szCs w:val="24"/>
          <w:lang w:val="en-US" w:eastAsia="zh-CN"/>
        </w:rPr>
        <w:t>4</w:t>
      </w:r>
      <w:r>
        <w:rPr>
          <w:rFonts w:hint="eastAsia" w:ascii="仿宋_GB2312" w:hAnsi="仿宋_GB2312" w:eastAsia="仿宋_GB2312" w:cs="仿宋_GB2312"/>
          <w:b/>
          <w:bCs/>
          <w:color w:val="auto"/>
          <w:sz w:val="24"/>
          <w:szCs w:val="24"/>
        </w:rPr>
        <w:t>在技术评审时，如发现下列情形之一的，投标文件将被视为无效，不再进入报价评审：</w:t>
      </w:r>
    </w:p>
    <w:p>
      <w:pPr>
        <w:pStyle w:val="10"/>
        <w:snapToGrid w:val="0"/>
        <w:spacing w:line="240" w:lineRule="auto"/>
        <w:ind w:firstLine="446" w:firstLineChars="196"/>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6"/>
          <w:sz w:val="24"/>
          <w:szCs w:val="24"/>
          <w:lang w:val="en-US" w:eastAsia="zh-CN"/>
        </w:rPr>
        <w:t>3</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4</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z w:val="24"/>
          <w:szCs w:val="24"/>
        </w:rPr>
        <w:t xml:space="preserve"> 未提供或未如实提供技术方案，或者投标文件标明的响应或偏离与事实不符或虚假投标的；</w:t>
      </w:r>
    </w:p>
    <w:p>
      <w:pPr>
        <w:pStyle w:val="10"/>
        <w:snapToGrid w:val="0"/>
        <w:spacing w:line="240" w:lineRule="auto"/>
        <w:ind w:firstLine="446" w:firstLineChars="196"/>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6"/>
          <w:sz w:val="24"/>
          <w:szCs w:val="24"/>
          <w:lang w:val="en-US" w:eastAsia="zh-CN"/>
        </w:rPr>
        <w:t>3</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4</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2</w:t>
      </w:r>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snapToGrid w:val="0"/>
          <w:color w:val="auto"/>
          <w:sz w:val="24"/>
          <w:szCs w:val="24"/>
        </w:rPr>
        <w:t>明显不符合</w:t>
      </w:r>
      <w:r>
        <w:rPr>
          <w:rFonts w:hint="eastAsia" w:ascii="仿宋_GB2312" w:hAnsi="仿宋_GB2312" w:eastAsia="仿宋_GB2312" w:cs="仿宋_GB2312"/>
          <w:snapToGrid w:val="0"/>
          <w:color w:val="auto"/>
          <w:sz w:val="24"/>
          <w:szCs w:val="24"/>
          <w:lang w:val="en-US" w:eastAsia="zh-CN"/>
        </w:rPr>
        <w:t>比选</w:t>
      </w:r>
      <w:r>
        <w:rPr>
          <w:rFonts w:hint="eastAsia" w:ascii="仿宋_GB2312" w:hAnsi="仿宋_GB2312" w:eastAsia="仿宋_GB2312" w:cs="仿宋_GB2312"/>
          <w:snapToGrid w:val="0"/>
          <w:color w:val="auto"/>
          <w:sz w:val="24"/>
          <w:szCs w:val="24"/>
        </w:rPr>
        <w:t>文件要求的投标内容、质量标准，或者与</w:t>
      </w:r>
      <w:r>
        <w:rPr>
          <w:rFonts w:hint="eastAsia" w:ascii="仿宋_GB2312" w:hAnsi="仿宋_GB2312" w:eastAsia="仿宋_GB2312" w:cs="仿宋_GB2312"/>
          <w:snapToGrid w:val="0"/>
          <w:color w:val="auto"/>
          <w:sz w:val="24"/>
          <w:szCs w:val="24"/>
          <w:lang w:val="en-US" w:eastAsia="zh-CN"/>
        </w:rPr>
        <w:t>比选</w:t>
      </w:r>
      <w:r>
        <w:rPr>
          <w:rFonts w:hint="eastAsia" w:ascii="仿宋_GB2312" w:hAnsi="仿宋_GB2312" w:eastAsia="仿宋_GB2312" w:cs="仿宋_GB2312"/>
          <w:snapToGrid w:val="0"/>
          <w:color w:val="auto"/>
          <w:sz w:val="24"/>
          <w:szCs w:val="24"/>
        </w:rPr>
        <w:t>文件中标“▲”的技术指标、主要服务项目发</w:t>
      </w:r>
      <w:r>
        <w:rPr>
          <w:rFonts w:hint="eastAsia" w:ascii="仿宋_GB2312" w:hAnsi="仿宋_GB2312" w:eastAsia="仿宋_GB2312" w:cs="仿宋_GB2312"/>
          <w:color w:val="auto"/>
          <w:sz w:val="24"/>
          <w:szCs w:val="24"/>
        </w:rPr>
        <w:t>生实质性偏离的；</w:t>
      </w:r>
    </w:p>
    <w:p>
      <w:pPr>
        <w:pStyle w:val="10"/>
        <w:snapToGrid w:val="0"/>
        <w:spacing w:line="240" w:lineRule="auto"/>
        <w:ind w:firstLine="446" w:firstLineChars="196"/>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6"/>
          <w:sz w:val="24"/>
          <w:szCs w:val="24"/>
          <w:lang w:val="en-US" w:eastAsia="zh-CN"/>
        </w:rPr>
        <w:t>3</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4</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2</w:t>
      </w:r>
      <w:r>
        <w:rPr>
          <w:rFonts w:hint="eastAsia" w:ascii="仿宋_GB2312" w:hAnsi="仿宋_GB2312" w:eastAsia="仿宋_GB2312" w:cs="仿宋_GB2312"/>
          <w:color w:val="auto"/>
          <w:sz w:val="24"/>
          <w:szCs w:val="24"/>
        </w:rPr>
        <w:t xml:space="preserve"> 投标方案不明确的；</w:t>
      </w:r>
    </w:p>
    <w:p>
      <w:pPr>
        <w:pStyle w:val="10"/>
        <w:snapToGrid w:val="0"/>
        <w:spacing w:line="240" w:lineRule="auto"/>
        <w:ind w:firstLine="449" w:firstLineChars="196"/>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color w:val="auto"/>
          <w:spacing w:val="-6"/>
          <w:sz w:val="24"/>
          <w:szCs w:val="24"/>
          <w:lang w:val="en-US" w:eastAsia="zh-CN"/>
        </w:rPr>
        <w:t>3</w:t>
      </w:r>
      <w:r>
        <w:rPr>
          <w:rFonts w:hint="eastAsia" w:ascii="仿宋_GB2312" w:hAnsi="仿宋_GB2312" w:eastAsia="仿宋_GB2312" w:cs="仿宋_GB2312"/>
          <w:b/>
          <w:color w:val="auto"/>
          <w:spacing w:val="-6"/>
          <w:sz w:val="24"/>
          <w:szCs w:val="24"/>
        </w:rPr>
        <w:t>.</w:t>
      </w:r>
      <w:r>
        <w:rPr>
          <w:rFonts w:hint="eastAsia" w:ascii="仿宋_GB2312" w:hAnsi="仿宋_GB2312" w:eastAsia="仿宋_GB2312" w:cs="仿宋_GB2312"/>
          <w:b/>
          <w:color w:val="auto"/>
          <w:spacing w:val="-6"/>
          <w:sz w:val="24"/>
          <w:szCs w:val="24"/>
          <w:lang w:val="en-US" w:eastAsia="zh-CN"/>
        </w:rPr>
        <w:t>1</w:t>
      </w:r>
      <w:r>
        <w:rPr>
          <w:rFonts w:hint="eastAsia" w:ascii="仿宋_GB2312" w:hAnsi="仿宋_GB2312" w:eastAsia="仿宋_GB2312" w:cs="仿宋_GB2312"/>
          <w:b/>
          <w:color w:val="auto"/>
          <w:spacing w:val="-6"/>
          <w:sz w:val="24"/>
          <w:szCs w:val="24"/>
        </w:rPr>
        <w:t>.</w:t>
      </w:r>
      <w:r>
        <w:rPr>
          <w:rFonts w:hint="eastAsia" w:ascii="仿宋_GB2312" w:hAnsi="仿宋_GB2312" w:eastAsia="仿宋_GB2312" w:cs="仿宋_GB2312"/>
          <w:b/>
          <w:color w:val="auto"/>
          <w:spacing w:val="-6"/>
          <w:sz w:val="24"/>
          <w:szCs w:val="24"/>
          <w:lang w:val="en-US" w:eastAsia="zh-CN"/>
        </w:rPr>
        <w:t>5</w:t>
      </w:r>
      <w:r>
        <w:rPr>
          <w:rFonts w:hint="eastAsia" w:ascii="仿宋_GB2312" w:hAnsi="仿宋_GB2312" w:eastAsia="仿宋_GB2312" w:cs="仿宋_GB2312"/>
          <w:b/>
          <w:bCs/>
          <w:color w:val="auto"/>
          <w:sz w:val="24"/>
          <w:szCs w:val="24"/>
        </w:rPr>
        <w:t>在报价评审时，如发现下列情形之一的，投标文件将被视为无效，不再进入评标排序：</w:t>
      </w:r>
    </w:p>
    <w:p>
      <w:pPr>
        <w:pStyle w:val="10"/>
        <w:snapToGrid w:val="0"/>
        <w:spacing w:line="240" w:lineRule="auto"/>
        <w:ind w:firstLine="446" w:firstLineChars="196"/>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6"/>
          <w:sz w:val="24"/>
          <w:szCs w:val="24"/>
          <w:lang w:val="en-US" w:eastAsia="zh-CN"/>
        </w:rPr>
        <w:t>3</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5</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z w:val="24"/>
          <w:szCs w:val="24"/>
        </w:rPr>
        <w:t xml:space="preserve"> 投标报价具有选择性的；</w:t>
      </w:r>
    </w:p>
    <w:p>
      <w:pPr>
        <w:pStyle w:val="10"/>
        <w:snapToGrid w:val="0"/>
        <w:spacing w:line="240" w:lineRule="auto"/>
        <w:ind w:firstLine="446" w:firstLineChars="196"/>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6"/>
          <w:sz w:val="24"/>
          <w:szCs w:val="24"/>
          <w:lang w:val="en-US" w:eastAsia="zh-CN"/>
        </w:rPr>
        <w:t>3</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5</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2</w:t>
      </w:r>
      <w:r>
        <w:rPr>
          <w:rFonts w:hint="eastAsia" w:ascii="仿宋_GB2312" w:hAnsi="仿宋_GB2312" w:eastAsia="仿宋_GB2312" w:cs="仿宋_GB2312"/>
          <w:color w:val="auto"/>
          <w:sz w:val="24"/>
          <w:szCs w:val="24"/>
        </w:rPr>
        <w:t xml:space="preserve"> 投标报价超过预算的；</w:t>
      </w:r>
    </w:p>
    <w:p>
      <w:pPr>
        <w:pStyle w:val="10"/>
        <w:snapToGrid w:val="0"/>
        <w:spacing w:line="240" w:lineRule="auto"/>
        <w:ind w:firstLine="446" w:firstLineChars="196"/>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6"/>
          <w:sz w:val="24"/>
          <w:szCs w:val="24"/>
          <w:lang w:val="en-US" w:eastAsia="zh-CN"/>
        </w:rPr>
        <w:t>3</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1</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5</w:t>
      </w:r>
      <w:r>
        <w:rPr>
          <w:rFonts w:hint="eastAsia" w:ascii="仿宋_GB2312" w:hAnsi="仿宋_GB2312" w:eastAsia="仿宋_GB2312" w:cs="仿宋_GB2312"/>
          <w:color w:val="auto"/>
          <w:spacing w:val="-6"/>
          <w:sz w:val="24"/>
          <w:szCs w:val="24"/>
        </w:rPr>
        <w:t>.</w:t>
      </w:r>
      <w:r>
        <w:rPr>
          <w:rFonts w:hint="eastAsia" w:ascii="仿宋_GB2312" w:hAnsi="仿宋_GB2312" w:eastAsia="仿宋_GB2312" w:cs="仿宋_GB2312"/>
          <w:color w:val="auto"/>
          <w:spacing w:val="-6"/>
          <w:sz w:val="24"/>
          <w:szCs w:val="24"/>
          <w:lang w:val="en-US" w:eastAsia="zh-CN"/>
        </w:rPr>
        <w:t>3</w:t>
      </w:r>
      <w:r>
        <w:rPr>
          <w:rFonts w:hint="eastAsia" w:ascii="仿宋_GB2312" w:hAnsi="仿宋_GB2312" w:eastAsia="仿宋_GB2312" w:cs="仿宋_GB2312"/>
          <w:color w:val="auto"/>
          <w:sz w:val="24"/>
          <w:szCs w:val="24"/>
        </w:rPr>
        <w:t xml:space="preserve"> 开标一览表投标报价为零的（包括投标文件中标明：免费或赠予）或其报价（大写）无法按正常书写方式进行报价唱标的或无投标报价的。</w:t>
      </w:r>
    </w:p>
    <w:p>
      <w:pPr>
        <w:adjustRightInd w:val="0"/>
        <w:snapToGrid w:val="0"/>
        <w:spacing w:line="240" w:lineRule="auto"/>
        <w:ind w:firstLine="458" w:firstLineChars="200"/>
        <w:rPr>
          <w:rFonts w:hint="eastAsia" w:ascii="仿宋_GB2312" w:hAnsi="仿宋_GB2312" w:eastAsia="仿宋_GB2312" w:cs="仿宋_GB2312"/>
          <w:b/>
          <w:color w:val="auto"/>
          <w:spacing w:val="-6"/>
          <w:sz w:val="24"/>
          <w:szCs w:val="24"/>
        </w:rPr>
      </w:pPr>
      <w:r>
        <w:rPr>
          <w:rFonts w:hint="eastAsia" w:ascii="仿宋_GB2312" w:hAnsi="仿宋_GB2312" w:eastAsia="仿宋_GB2312" w:cs="仿宋_GB2312"/>
          <w:b/>
          <w:color w:val="auto"/>
          <w:spacing w:val="-6"/>
          <w:sz w:val="24"/>
          <w:szCs w:val="24"/>
          <w:lang w:val="en-US" w:eastAsia="zh-CN"/>
        </w:rPr>
        <w:t>3</w:t>
      </w:r>
      <w:r>
        <w:rPr>
          <w:rFonts w:hint="eastAsia" w:ascii="仿宋_GB2312" w:hAnsi="仿宋_GB2312" w:eastAsia="仿宋_GB2312" w:cs="仿宋_GB2312"/>
          <w:b/>
          <w:color w:val="auto"/>
          <w:spacing w:val="-6"/>
          <w:sz w:val="24"/>
          <w:szCs w:val="24"/>
        </w:rPr>
        <w:t>.</w:t>
      </w:r>
      <w:r>
        <w:rPr>
          <w:rFonts w:hint="eastAsia" w:ascii="仿宋_GB2312" w:hAnsi="仿宋_GB2312" w:eastAsia="仿宋_GB2312" w:cs="仿宋_GB2312"/>
          <w:b/>
          <w:color w:val="auto"/>
          <w:spacing w:val="-6"/>
          <w:sz w:val="24"/>
          <w:szCs w:val="24"/>
          <w:lang w:val="en-US" w:eastAsia="zh-CN"/>
        </w:rPr>
        <w:t>2</w:t>
      </w:r>
      <w:r>
        <w:rPr>
          <w:rFonts w:hint="eastAsia" w:ascii="仿宋_GB2312" w:hAnsi="仿宋_GB2312" w:eastAsia="仿宋_GB2312" w:cs="仿宋_GB2312"/>
          <w:b/>
          <w:color w:val="auto"/>
          <w:spacing w:val="-6"/>
          <w:sz w:val="24"/>
          <w:szCs w:val="24"/>
        </w:rPr>
        <w:t>评分细则</w:t>
      </w:r>
    </w:p>
    <w:p>
      <w:pPr>
        <w:adjustRightInd w:val="0"/>
        <w:snapToGrid w:val="0"/>
        <w:spacing w:line="240" w:lineRule="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3</w:t>
      </w:r>
      <w:r>
        <w:rPr>
          <w:rFonts w:hint="eastAsia" w:ascii="仿宋_GB2312" w:hAnsi="仿宋_GB2312" w:eastAsia="仿宋_GB2312" w:cs="仿宋_GB2312"/>
          <w:b/>
          <w:color w:val="auto"/>
          <w:sz w:val="24"/>
          <w:szCs w:val="24"/>
        </w:rPr>
        <w:t>.</w:t>
      </w:r>
      <w:r>
        <w:rPr>
          <w:rFonts w:hint="eastAsia" w:ascii="仿宋_GB2312" w:hAnsi="仿宋_GB2312" w:eastAsia="仿宋_GB2312" w:cs="仿宋_GB2312"/>
          <w:b/>
          <w:color w:val="auto"/>
          <w:sz w:val="24"/>
          <w:szCs w:val="24"/>
          <w:lang w:val="en-US" w:eastAsia="zh-CN"/>
        </w:rPr>
        <w:t>2</w:t>
      </w:r>
      <w:r>
        <w:rPr>
          <w:rFonts w:hint="eastAsia" w:ascii="仿宋_GB2312" w:hAnsi="仿宋_GB2312" w:eastAsia="仿宋_GB2312" w:cs="仿宋_GB2312"/>
          <w:b/>
          <w:color w:val="auto"/>
          <w:sz w:val="24"/>
          <w:szCs w:val="24"/>
        </w:rPr>
        <w:t>.</w:t>
      </w:r>
      <w:r>
        <w:rPr>
          <w:rFonts w:hint="eastAsia" w:ascii="仿宋_GB2312" w:hAnsi="仿宋_GB2312" w:eastAsia="仿宋_GB2312" w:cs="仿宋_GB2312"/>
          <w:b/>
          <w:color w:val="auto"/>
          <w:sz w:val="24"/>
          <w:szCs w:val="24"/>
          <w:lang w:val="en-US" w:eastAsia="zh-CN"/>
        </w:rPr>
        <w:t>1</w:t>
      </w:r>
      <w:r>
        <w:rPr>
          <w:rFonts w:hint="eastAsia" w:ascii="仿宋_GB2312" w:hAnsi="仿宋_GB2312" w:eastAsia="仿宋_GB2312" w:cs="仿宋_GB2312"/>
          <w:b/>
          <w:color w:val="auto"/>
          <w:sz w:val="24"/>
          <w:szCs w:val="24"/>
        </w:rPr>
        <w:t>资信技术部分 （合计</w:t>
      </w:r>
      <w:r>
        <w:rPr>
          <w:rFonts w:hint="eastAsia" w:ascii="仿宋_GB2312" w:hAnsi="仿宋_GB2312" w:eastAsia="仿宋_GB2312" w:cs="仿宋_GB2312"/>
          <w:b/>
          <w:color w:val="auto"/>
          <w:sz w:val="24"/>
          <w:szCs w:val="24"/>
          <w:lang w:val="en-US" w:eastAsia="zh-CN"/>
        </w:rPr>
        <w:t>70</w:t>
      </w:r>
      <w:r>
        <w:rPr>
          <w:rFonts w:hint="eastAsia" w:ascii="仿宋_GB2312" w:hAnsi="仿宋_GB2312" w:eastAsia="仿宋_GB2312" w:cs="仿宋_GB2312"/>
          <w:b/>
          <w:color w:val="auto"/>
          <w:sz w:val="24"/>
          <w:szCs w:val="24"/>
        </w:rPr>
        <w:t>分）</w:t>
      </w:r>
    </w:p>
    <w:p>
      <w:pPr>
        <w:adjustRightInd w:val="0"/>
        <w:snapToGrid w:val="0"/>
        <w:spacing w:line="240" w:lineRule="auto"/>
        <w:ind w:firstLine="482" w:firstLineChars="200"/>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评标委员会对各投标人的技术和服务方案、资信业绩充分审核、讨论及评议后，每人一份评分表，进行独自打分并签名。在统计得分时，如发现某一单项评分超过评分细则规定的分值范围，则该张评分表无效。投标人技术部分的得分为评标委员会各成员的有效评分的算术平均值。</w:t>
      </w:r>
    </w:p>
    <w:p>
      <w:pPr>
        <w:autoSpaceDE w:val="0"/>
        <w:autoSpaceDN w:val="0"/>
        <w:adjustRightInd w:val="0"/>
        <w:snapToGrid w:val="0"/>
        <w:spacing w:line="240" w:lineRule="auto"/>
        <w:ind w:firstLine="482" w:firstLineChars="200"/>
        <w:rPr>
          <w:rFonts w:hint="eastAsia" w:ascii="仿宋_GB2312" w:hAnsi="仿宋_GB2312" w:eastAsia="仿宋_GB2312" w:cs="仿宋_GB2312"/>
          <w:b/>
          <w:color w:val="auto"/>
          <w:sz w:val="24"/>
          <w:szCs w:val="24"/>
          <w:lang w:val="zh-CN"/>
        </w:rPr>
      </w:pPr>
      <w:r>
        <w:rPr>
          <w:rFonts w:hint="eastAsia" w:ascii="仿宋_GB2312" w:hAnsi="仿宋_GB2312" w:eastAsia="仿宋_GB2312" w:cs="仿宋_GB2312"/>
          <w:b/>
          <w:color w:val="auto"/>
          <w:sz w:val="24"/>
          <w:szCs w:val="24"/>
          <w:lang w:val="zh-CN"/>
        </w:rPr>
        <w:t>资信分（</w:t>
      </w:r>
      <w:r>
        <w:rPr>
          <w:rFonts w:hint="eastAsia" w:ascii="仿宋_GB2312" w:hAnsi="仿宋_GB2312" w:eastAsia="仿宋_GB2312" w:cs="仿宋_GB2312"/>
          <w:b/>
          <w:color w:val="auto"/>
          <w:sz w:val="24"/>
          <w:szCs w:val="24"/>
          <w:lang w:val="en-US" w:eastAsia="zh-CN"/>
        </w:rPr>
        <w:t>20</w:t>
      </w:r>
      <w:r>
        <w:rPr>
          <w:rFonts w:hint="eastAsia" w:ascii="仿宋_GB2312" w:hAnsi="仿宋_GB2312" w:eastAsia="仿宋_GB2312" w:cs="仿宋_GB2312"/>
          <w:b/>
          <w:color w:val="auto"/>
          <w:sz w:val="24"/>
          <w:szCs w:val="24"/>
          <w:lang w:val="zh-CN"/>
        </w:rPr>
        <w:t>分）</w:t>
      </w:r>
    </w:p>
    <w:tbl>
      <w:tblPr>
        <w:tblStyle w:val="24"/>
        <w:tblW w:w="9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8022"/>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80" w:type="dxa"/>
            <w:noWrap w:val="0"/>
            <w:vAlign w:val="center"/>
          </w:tcPr>
          <w:p>
            <w:pPr>
              <w:adjustRightInd w:val="0"/>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序号</w:t>
            </w:r>
          </w:p>
        </w:tc>
        <w:tc>
          <w:tcPr>
            <w:tcW w:w="8022" w:type="dxa"/>
            <w:noWrap w:val="0"/>
            <w:vAlign w:val="center"/>
          </w:tcPr>
          <w:p>
            <w:pPr>
              <w:adjustRightInd w:val="0"/>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评分内容</w:t>
            </w:r>
          </w:p>
        </w:tc>
        <w:tc>
          <w:tcPr>
            <w:tcW w:w="765" w:type="dxa"/>
            <w:noWrap w:val="0"/>
            <w:vAlign w:val="center"/>
          </w:tcPr>
          <w:p>
            <w:pPr>
              <w:adjustRightInd w:val="0"/>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noWrap w:val="0"/>
            <w:vAlign w:val="center"/>
          </w:tcPr>
          <w:p>
            <w:pPr>
              <w:adjustRightInd w:val="0"/>
              <w:snapToGrid w:val="0"/>
              <w:spacing w:line="240" w:lineRule="auto"/>
              <w:jc w:val="center"/>
              <w:rPr>
                <w:rFonts w:hint="eastAsia" w:ascii="仿宋_GB2312" w:hAnsi="仿宋_GB2312" w:eastAsia="仿宋_GB2312" w:cs="仿宋_GB2312"/>
                <w:b w:val="0"/>
                <w:bCs w:val="0"/>
                <w:i w:val="0"/>
                <w:iCs w:val="0"/>
                <w:color w:val="auto"/>
                <w:sz w:val="24"/>
                <w:szCs w:val="24"/>
                <w:lang w:val="en-US" w:eastAsia="zh-CN"/>
              </w:rPr>
            </w:pPr>
            <w:r>
              <w:rPr>
                <w:rFonts w:hint="eastAsia" w:ascii="仿宋_GB2312" w:hAnsi="仿宋_GB2312" w:eastAsia="仿宋_GB2312" w:cs="仿宋_GB2312"/>
                <w:b w:val="0"/>
                <w:bCs w:val="0"/>
                <w:i w:val="0"/>
                <w:iCs w:val="0"/>
                <w:color w:val="auto"/>
                <w:sz w:val="24"/>
                <w:szCs w:val="24"/>
                <w:lang w:val="en-US" w:eastAsia="zh-CN"/>
              </w:rPr>
              <w:t>1</w:t>
            </w:r>
          </w:p>
        </w:tc>
        <w:tc>
          <w:tcPr>
            <w:tcW w:w="8022" w:type="dxa"/>
            <w:noWrap w:val="0"/>
            <w:vAlign w:val="center"/>
          </w:tcPr>
          <w:p>
            <w:pPr>
              <w:adjustRightInd w:val="0"/>
              <w:snapToGrid w:val="0"/>
              <w:spacing w:line="240" w:lineRule="auto"/>
              <w:rPr>
                <w:rFonts w:hint="eastAsia" w:ascii="仿宋_GB2312" w:hAnsi="仿宋_GB2312" w:eastAsia="仿宋_GB2312" w:cs="仿宋_GB2312"/>
                <w:b w:val="0"/>
                <w:bCs w:val="0"/>
                <w:i w:val="0"/>
                <w:iCs w:val="0"/>
                <w:color w:val="auto"/>
                <w:kern w:val="0"/>
                <w:sz w:val="24"/>
                <w:szCs w:val="24"/>
              </w:rPr>
            </w:pPr>
            <w:r>
              <w:rPr>
                <w:rFonts w:hint="eastAsia" w:ascii="仿宋_GB2312" w:hAnsi="仿宋_GB2312" w:eastAsia="仿宋_GB2312" w:cs="仿宋_GB2312"/>
                <w:b w:val="0"/>
                <w:bCs w:val="0"/>
                <w:i w:val="0"/>
                <w:iCs w:val="0"/>
                <w:color w:val="auto"/>
                <w:kern w:val="0"/>
                <w:sz w:val="24"/>
                <w:szCs w:val="24"/>
              </w:rPr>
              <w:t>投标人具有安全方面证书，如安全标准化企业、安全许可证等,具备的得</w:t>
            </w:r>
            <w:r>
              <w:rPr>
                <w:rFonts w:hint="eastAsia" w:ascii="仿宋_GB2312" w:hAnsi="仿宋_GB2312" w:eastAsia="仿宋_GB2312" w:cs="仿宋_GB2312"/>
                <w:b w:val="0"/>
                <w:bCs w:val="0"/>
                <w:i w:val="0"/>
                <w:iCs w:val="0"/>
                <w:color w:val="auto"/>
                <w:kern w:val="0"/>
                <w:sz w:val="24"/>
                <w:szCs w:val="24"/>
                <w:lang w:val="en-US" w:eastAsia="zh-CN"/>
              </w:rPr>
              <w:t>2</w:t>
            </w:r>
            <w:r>
              <w:rPr>
                <w:rFonts w:hint="eastAsia" w:ascii="仿宋_GB2312" w:hAnsi="仿宋_GB2312" w:eastAsia="仿宋_GB2312" w:cs="仿宋_GB2312"/>
                <w:b w:val="0"/>
                <w:bCs w:val="0"/>
                <w:i w:val="0"/>
                <w:iCs w:val="0"/>
                <w:color w:val="auto"/>
                <w:kern w:val="0"/>
                <w:sz w:val="24"/>
                <w:szCs w:val="24"/>
              </w:rPr>
              <w:t>分，其余不得</w:t>
            </w:r>
            <w:r>
              <w:rPr>
                <w:rFonts w:hint="eastAsia" w:ascii="仿宋_GB2312" w:hAnsi="仿宋_GB2312" w:eastAsia="仿宋_GB2312" w:cs="仿宋_GB2312"/>
                <w:b w:val="0"/>
                <w:bCs w:val="0"/>
                <w:i w:val="0"/>
                <w:iCs w:val="0"/>
                <w:color w:val="auto"/>
                <w:kern w:val="0"/>
                <w:sz w:val="24"/>
                <w:szCs w:val="24"/>
                <w:lang w:val="en-US" w:eastAsia="zh-CN"/>
              </w:rPr>
              <w:t>0</w:t>
            </w:r>
            <w:r>
              <w:rPr>
                <w:rFonts w:hint="eastAsia" w:ascii="仿宋_GB2312" w:hAnsi="仿宋_GB2312" w:eastAsia="仿宋_GB2312" w:cs="仿宋_GB2312"/>
                <w:b w:val="0"/>
                <w:bCs w:val="0"/>
                <w:i w:val="0"/>
                <w:iCs w:val="0"/>
                <w:color w:val="auto"/>
                <w:kern w:val="0"/>
                <w:sz w:val="24"/>
                <w:szCs w:val="24"/>
              </w:rPr>
              <w:t>分。</w:t>
            </w:r>
          </w:p>
        </w:tc>
        <w:tc>
          <w:tcPr>
            <w:tcW w:w="765" w:type="dxa"/>
            <w:noWrap w:val="0"/>
            <w:vAlign w:val="center"/>
          </w:tcPr>
          <w:p>
            <w:pPr>
              <w:adjustRightInd w:val="0"/>
              <w:snapToGrid w:val="0"/>
              <w:spacing w:line="240" w:lineRule="auto"/>
              <w:jc w:val="center"/>
              <w:rPr>
                <w:rFonts w:hint="eastAsia" w:ascii="仿宋_GB2312" w:hAnsi="仿宋_GB2312" w:eastAsia="仿宋_GB2312" w:cs="仿宋_GB2312"/>
                <w:b w:val="0"/>
                <w:bCs w:val="0"/>
                <w:i w:val="0"/>
                <w:iCs w:val="0"/>
                <w:color w:val="auto"/>
                <w:sz w:val="24"/>
                <w:szCs w:val="24"/>
                <w:lang w:val="en-US" w:eastAsia="zh-CN"/>
              </w:rPr>
            </w:pPr>
            <w:r>
              <w:rPr>
                <w:rFonts w:hint="eastAsia" w:ascii="仿宋_GB2312" w:hAnsi="仿宋_GB2312" w:eastAsia="仿宋_GB2312" w:cs="仿宋_GB2312"/>
                <w:b w:val="0"/>
                <w:bCs w:val="0"/>
                <w:i w:val="0"/>
                <w:iCs w:val="0"/>
                <w:color w:val="auto"/>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noWrap w:val="0"/>
            <w:vAlign w:val="center"/>
          </w:tcPr>
          <w:p>
            <w:pPr>
              <w:adjustRightInd w:val="0"/>
              <w:snapToGrid w:val="0"/>
              <w:spacing w:line="240" w:lineRule="auto"/>
              <w:jc w:val="center"/>
              <w:rPr>
                <w:rFonts w:hint="eastAsia" w:ascii="仿宋_GB2312" w:hAnsi="仿宋_GB2312" w:eastAsia="仿宋_GB2312" w:cs="仿宋_GB2312"/>
                <w:b w:val="0"/>
                <w:bCs w:val="0"/>
                <w:i w:val="0"/>
                <w:iCs w:val="0"/>
                <w:color w:val="auto"/>
                <w:sz w:val="24"/>
                <w:szCs w:val="24"/>
                <w:lang w:val="en-US" w:eastAsia="zh-CN"/>
              </w:rPr>
            </w:pPr>
            <w:r>
              <w:rPr>
                <w:rFonts w:hint="eastAsia" w:ascii="仿宋_GB2312" w:hAnsi="仿宋_GB2312" w:eastAsia="仿宋_GB2312" w:cs="仿宋_GB2312"/>
                <w:b w:val="0"/>
                <w:bCs w:val="0"/>
                <w:i w:val="0"/>
                <w:iCs w:val="0"/>
                <w:color w:val="auto"/>
                <w:sz w:val="24"/>
                <w:szCs w:val="24"/>
                <w:lang w:val="en-US" w:eastAsia="zh-CN"/>
              </w:rPr>
              <w:t>2</w:t>
            </w:r>
          </w:p>
        </w:tc>
        <w:tc>
          <w:tcPr>
            <w:tcW w:w="8022" w:type="dxa"/>
            <w:noWrap w:val="0"/>
            <w:vAlign w:val="center"/>
          </w:tcPr>
          <w:p>
            <w:pPr>
              <w:adjustRightInd w:val="0"/>
              <w:snapToGrid w:val="0"/>
              <w:spacing w:line="240" w:lineRule="auto"/>
              <w:rPr>
                <w:rFonts w:hint="eastAsia" w:ascii="仿宋_GB2312" w:hAnsi="仿宋_GB2312" w:eastAsia="仿宋_GB2312" w:cs="仿宋_GB2312"/>
                <w:b w:val="0"/>
                <w:bCs w:val="0"/>
                <w:i w:val="0"/>
                <w:iCs w:val="0"/>
                <w:color w:val="auto"/>
                <w:kern w:val="0"/>
                <w:sz w:val="24"/>
                <w:szCs w:val="24"/>
              </w:rPr>
            </w:pPr>
            <w:r>
              <w:rPr>
                <w:rFonts w:hint="eastAsia" w:ascii="仿宋_GB2312" w:hAnsi="仿宋_GB2312" w:eastAsia="仿宋_GB2312" w:cs="仿宋_GB2312"/>
                <w:b w:val="0"/>
                <w:bCs w:val="0"/>
                <w:i w:val="0"/>
                <w:iCs w:val="0"/>
                <w:color w:val="auto"/>
                <w:kern w:val="0"/>
                <w:sz w:val="24"/>
                <w:szCs w:val="24"/>
              </w:rPr>
              <w:t>投标人</w:t>
            </w:r>
            <w:r>
              <w:rPr>
                <w:rFonts w:hint="eastAsia" w:ascii="仿宋_GB2312" w:hAnsi="仿宋_GB2312" w:eastAsia="仿宋_GB2312" w:cs="仿宋_GB2312"/>
                <w:b w:val="0"/>
                <w:bCs w:val="0"/>
                <w:i w:val="0"/>
                <w:iCs w:val="0"/>
                <w:color w:val="auto"/>
                <w:kern w:val="0"/>
                <w:sz w:val="24"/>
                <w:szCs w:val="24"/>
                <w:lang w:val="en-US" w:eastAsia="zh-CN"/>
              </w:rPr>
              <w:t>2017</w:t>
            </w:r>
            <w:r>
              <w:rPr>
                <w:rFonts w:hint="eastAsia" w:ascii="仿宋_GB2312" w:hAnsi="仿宋_GB2312" w:eastAsia="仿宋_GB2312" w:cs="仿宋_GB2312"/>
                <w:b w:val="0"/>
                <w:bCs w:val="0"/>
                <w:i w:val="0"/>
                <w:iCs w:val="0"/>
                <w:color w:val="auto"/>
                <w:kern w:val="0"/>
                <w:sz w:val="24"/>
                <w:szCs w:val="24"/>
              </w:rPr>
              <w:t>年</w:t>
            </w:r>
            <w:r>
              <w:rPr>
                <w:rFonts w:hint="eastAsia" w:ascii="仿宋_GB2312" w:hAnsi="仿宋_GB2312" w:eastAsia="仿宋_GB2312" w:cs="仿宋_GB2312"/>
                <w:b w:val="0"/>
                <w:bCs w:val="0"/>
                <w:i w:val="0"/>
                <w:iCs w:val="0"/>
                <w:color w:val="auto"/>
                <w:kern w:val="0"/>
                <w:sz w:val="24"/>
                <w:szCs w:val="24"/>
                <w:lang w:val="en-US" w:eastAsia="zh-CN"/>
              </w:rPr>
              <w:t>01</w:t>
            </w:r>
            <w:r>
              <w:rPr>
                <w:rFonts w:hint="eastAsia" w:ascii="仿宋_GB2312" w:hAnsi="仿宋_GB2312" w:eastAsia="仿宋_GB2312" w:cs="仿宋_GB2312"/>
                <w:b w:val="0"/>
                <w:bCs w:val="0"/>
                <w:i w:val="0"/>
                <w:iCs w:val="0"/>
                <w:color w:val="auto"/>
                <w:kern w:val="0"/>
                <w:sz w:val="24"/>
                <w:szCs w:val="24"/>
              </w:rPr>
              <w:t>月</w:t>
            </w:r>
            <w:r>
              <w:rPr>
                <w:rFonts w:hint="eastAsia" w:ascii="仿宋_GB2312" w:hAnsi="仿宋_GB2312" w:eastAsia="仿宋_GB2312" w:cs="仿宋_GB2312"/>
                <w:b w:val="0"/>
                <w:bCs w:val="0"/>
                <w:i w:val="0"/>
                <w:iCs w:val="0"/>
                <w:color w:val="auto"/>
                <w:kern w:val="0"/>
                <w:sz w:val="24"/>
                <w:szCs w:val="24"/>
                <w:lang w:val="en-US" w:eastAsia="zh-CN"/>
              </w:rPr>
              <w:t>01</w:t>
            </w:r>
            <w:r>
              <w:rPr>
                <w:rFonts w:hint="eastAsia" w:ascii="仿宋_GB2312" w:hAnsi="仿宋_GB2312" w:eastAsia="仿宋_GB2312" w:cs="仿宋_GB2312"/>
                <w:b w:val="0"/>
                <w:bCs w:val="0"/>
                <w:i w:val="0"/>
                <w:iCs w:val="0"/>
                <w:color w:val="auto"/>
                <w:kern w:val="0"/>
                <w:sz w:val="24"/>
                <w:szCs w:val="24"/>
              </w:rPr>
              <w:t>日以来，具有同类城管代整治业务的业绩，每个得</w:t>
            </w:r>
            <w:r>
              <w:rPr>
                <w:rFonts w:hint="eastAsia" w:ascii="仿宋_GB2312" w:hAnsi="仿宋_GB2312" w:eastAsia="仿宋_GB2312" w:cs="仿宋_GB2312"/>
                <w:b w:val="0"/>
                <w:bCs w:val="0"/>
                <w:i w:val="0"/>
                <w:iCs w:val="0"/>
                <w:color w:val="auto"/>
                <w:kern w:val="0"/>
                <w:sz w:val="24"/>
                <w:szCs w:val="24"/>
                <w:lang w:val="en-US" w:eastAsia="zh-CN"/>
              </w:rPr>
              <w:t>1</w:t>
            </w:r>
            <w:r>
              <w:rPr>
                <w:rFonts w:hint="eastAsia" w:ascii="仿宋_GB2312" w:hAnsi="仿宋_GB2312" w:eastAsia="仿宋_GB2312" w:cs="仿宋_GB2312"/>
                <w:b w:val="0"/>
                <w:bCs w:val="0"/>
                <w:i w:val="0"/>
                <w:iCs w:val="0"/>
                <w:color w:val="auto"/>
                <w:kern w:val="0"/>
                <w:sz w:val="24"/>
                <w:szCs w:val="24"/>
              </w:rPr>
              <w:t>分，最高不超过</w:t>
            </w:r>
            <w:r>
              <w:rPr>
                <w:rFonts w:hint="eastAsia" w:ascii="仿宋_GB2312" w:hAnsi="仿宋_GB2312" w:eastAsia="仿宋_GB2312" w:cs="仿宋_GB2312"/>
                <w:b w:val="0"/>
                <w:bCs w:val="0"/>
                <w:i w:val="0"/>
                <w:iCs w:val="0"/>
                <w:color w:val="auto"/>
                <w:kern w:val="0"/>
                <w:sz w:val="24"/>
                <w:szCs w:val="24"/>
                <w:lang w:val="en-US" w:eastAsia="zh-CN"/>
              </w:rPr>
              <w:t>15</w:t>
            </w:r>
            <w:r>
              <w:rPr>
                <w:rFonts w:hint="eastAsia" w:ascii="仿宋_GB2312" w:hAnsi="仿宋_GB2312" w:eastAsia="仿宋_GB2312" w:cs="仿宋_GB2312"/>
                <w:b w:val="0"/>
                <w:bCs w:val="0"/>
                <w:i w:val="0"/>
                <w:iCs w:val="0"/>
                <w:color w:val="auto"/>
                <w:kern w:val="0"/>
                <w:sz w:val="24"/>
                <w:szCs w:val="24"/>
              </w:rPr>
              <w:t>分。</w:t>
            </w:r>
          </w:p>
          <w:p>
            <w:pPr>
              <w:adjustRightInd w:val="0"/>
              <w:snapToGrid w:val="0"/>
              <w:spacing w:line="240" w:lineRule="auto"/>
              <w:rPr>
                <w:rFonts w:hint="eastAsia" w:ascii="仿宋_GB2312" w:hAnsi="仿宋_GB2312" w:eastAsia="仿宋_GB2312" w:cs="仿宋_GB2312"/>
                <w:b w:val="0"/>
                <w:bCs w:val="0"/>
                <w:i w:val="0"/>
                <w:iCs w:val="0"/>
                <w:color w:val="auto"/>
                <w:kern w:val="0"/>
                <w:sz w:val="24"/>
                <w:szCs w:val="24"/>
                <w:lang w:val="en-US" w:eastAsia="zh-CN"/>
              </w:rPr>
            </w:pPr>
            <w:r>
              <w:rPr>
                <w:rFonts w:hint="eastAsia" w:ascii="仿宋_GB2312" w:hAnsi="仿宋_GB2312" w:eastAsia="仿宋_GB2312" w:cs="仿宋_GB2312"/>
                <w:b w:val="0"/>
                <w:bCs w:val="0"/>
                <w:i w:val="0"/>
                <w:iCs w:val="0"/>
                <w:color w:val="auto"/>
                <w:kern w:val="0"/>
                <w:sz w:val="24"/>
                <w:szCs w:val="24"/>
                <w:lang w:eastAsia="zh-CN"/>
              </w:rPr>
              <w:t>证明材料：有效的合同复印件或扫描件，合同签署时间在</w:t>
            </w:r>
            <w:r>
              <w:rPr>
                <w:rFonts w:hint="eastAsia" w:ascii="仿宋_GB2312" w:hAnsi="仿宋_GB2312" w:eastAsia="仿宋_GB2312" w:cs="仿宋_GB2312"/>
                <w:b w:val="0"/>
                <w:bCs w:val="0"/>
                <w:i w:val="0"/>
                <w:iCs w:val="0"/>
                <w:color w:val="auto"/>
                <w:kern w:val="0"/>
                <w:sz w:val="24"/>
                <w:szCs w:val="24"/>
                <w:lang w:val="en-US" w:eastAsia="zh-CN"/>
              </w:rPr>
              <w:t>年月日以后</w:t>
            </w:r>
          </w:p>
        </w:tc>
        <w:tc>
          <w:tcPr>
            <w:tcW w:w="765" w:type="dxa"/>
            <w:noWrap w:val="0"/>
            <w:vAlign w:val="center"/>
          </w:tcPr>
          <w:p>
            <w:pPr>
              <w:adjustRightInd w:val="0"/>
              <w:snapToGrid w:val="0"/>
              <w:spacing w:line="240" w:lineRule="auto"/>
              <w:jc w:val="center"/>
              <w:rPr>
                <w:rFonts w:hint="eastAsia" w:ascii="仿宋_GB2312" w:hAnsi="仿宋_GB2312" w:eastAsia="仿宋_GB2312" w:cs="仿宋_GB2312"/>
                <w:b w:val="0"/>
                <w:bCs w:val="0"/>
                <w:i w:val="0"/>
                <w:iCs w:val="0"/>
                <w:color w:val="auto"/>
                <w:sz w:val="24"/>
                <w:szCs w:val="24"/>
                <w:lang w:val="en-US" w:eastAsia="zh-CN"/>
              </w:rPr>
            </w:pPr>
            <w:r>
              <w:rPr>
                <w:rFonts w:hint="eastAsia" w:ascii="仿宋_GB2312" w:hAnsi="仿宋_GB2312" w:eastAsia="仿宋_GB2312" w:cs="仿宋_GB2312"/>
                <w:b w:val="0"/>
                <w:bCs w:val="0"/>
                <w:i w:val="0"/>
                <w:iCs w:val="0"/>
                <w:color w:val="auto"/>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noWrap w:val="0"/>
            <w:vAlign w:val="center"/>
          </w:tcPr>
          <w:p>
            <w:pPr>
              <w:adjustRightInd w:val="0"/>
              <w:snapToGrid w:val="0"/>
              <w:spacing w:line="240" w:lineRule="auto"/>
              <w:jc w:val="center"/>
              <w:rPr>
                <w:rFonts w:hint="eastAsia" w:ascii="仿宋_GB2312" w:hAnsi="仿宋_GB2312" w:eastAsia="仿宋_GB2312" w:cs="仿宋_GB2312"/>
                <w:b w:val="0"/>
                <w:bCs w:val="0"/>
                <w:i w:val="0"/>
                <w:iCs w:val="0"/>
                <w:color w:val="auto"/>
                <w:sz w:val="24"/>
                <w:szCs w:val="24"/>
                <w:lang w:val="en-US" w:eastAsia="zh-CN"/>
              </w:rPr>
            </w:pPr>
            <w:r>
              <w:rPr>
                <w:rFonts w:hint="eastAsia" w:ascii="仿宋_GB2312" w:hAnsi="仿宋_GB2312" w:eastAsia="仿宋_GB2312" w:cs="仿宋_GB2312"/>
                <w:b w:val="0"/>
                <w:bCs w:val="0"/>
                <w:i w:val="0"/>
                <w:iCs w:val="0"/>
                <w:color w:val="auto"/>
                <w:sz w:val="24"/>
                <w:szCs w:val="24"/>
                <w:lang w:val="en-US" w:eastAsia="zh-CN"/>
              </w:rPr>
              <w:t>3</w:t>
            </w:r>
          </w:p>
        </w:tc>
        <w:tc>
          <w:tcPr>
            <w:tcW w:w="8022" w:type="dxa"/>
            <w:noWrap w:val="0"/>
            <w:vAlign w:val="center"/>
          </w:tcPr>
          <w:p>
            <w:pPr>
              <w:adjustRightInd w:val="0"/>
              <w:snapToGrid w:val="0"/>
              <w:spacing w:line="240" w:lineRule="auto"/>
              <w:rPr>
                <w:rFonts w:hint="eastAsia" w:ascii="仿宋_GB2312" w:hAnsi="仿宋_GB2312" w:eastAsia="仿宋_GB2312" w:cs="仿宋_GB2312"/>
                <w:b w:val="0"/>
                <w:bCs w:val="0"/>
                <w:i w:val="0"/>
                <w:iCs w:val="0"/>
                <w:color w:val="auto"/>
                <w:kern w:val="0"/>
                <w:sz w:val="24"/>
                <w:szCs w:val="24"/>
                <w:lang w:eastAsia="zh-CN"/>
              </w:rPr>
            </w:pPr>
            <w:r>
              <w:rPr>
                <w:rFonts w:hint="eastAsia" w:ascii="仿宋_GB2312" w:hAnsi="仿宋_GB2312" w:eastAsia="仿宋_GB2312" w:cs="仿宋_GB2312"/>
                <w:b w:val="0"/>
                <w:bCs w:val="0"/>
                <w:i w:val="0"/>
                <w:iCs w:val="0"/>
                <w:color w:val="auto"/>
                <w:kern w:val="0"/>
                <w:sz w:val="24"/>
                <w:szCs w:val="24"/>
                <w:lang w:eastAsia="zh-CN"/>
              </w:rPr>
              <w:t>根据本项目工作内容涉及</w:t>
            </w:r>
            <w:r>
              <w:rPr>
                <w:rFonts w:hint="eastAsia" w:ascii="仿宋_GB2312" w:hAnsi="仿宋_GB2312" w:eastAsia="仿宋_GB2312" w:cs="仿宋_GB2312"/>
                <w:b w:val="0"/>
                <w:bCs w:val="0"/>
                <w:i w:val="0"/>
                <w:iCs w:val="0"/>
                <w:snapToGrid w:val="0"/>
                <w:color w:val="auto"/>
                <w:kern w:val="0"/>
                <w:sz w:val="24"/>
                <w:szCs w:val="24"/>
                <w:lang w:eastAsia="zh-CN"/>
              </w:rPr>
              <w:t>内容，如：</w:t>
            </w:r>
          </w:p>
          <w:p>
            <w:pPr>
              <w:adjustRightInd w:val="0"/>
              <w:snapToGrid w:val="0"/>
              <w:spacing w:line="240" w:lineRule="auto"/>
              <w:rPr>
                <w:rFonts w:hint="eastAsia" w:ascii="仿宋_GB2312" w:hAnsi="仿宋_GB2312" w:eastAsia="仿宋_GB2312" w:cs="仿宋_GB2312"/>
                <w:b w:val="0"/>
                <w:bCs w:val="0"/>
                <w:i w:val="0"/>
                <w:iCs w:val="0"/>
                <w:color w:val="auto"/>
                <w:kern w:val="0"/>
                <w:sz w:val="24"/>
                <w:szCs w:val="24"/>
                <w:lang w:eastAsia="zh-CN"/>
              </w:rPr>
            </w:pPr>
            <w:r>
              <w:rPr>
                <w:rFonts w:hint="eastAsia" w:ascii="仿宋_GB2312" w:hAnsi="仿宋_GB2312" w:eastAsia="仿宋_GB2312" w:cs="仿宋_GB2312"/>
                <w:b w:val="0"/>
                <w:bCs w:val="0"/>
                <w:i w:val="0"/>
                <w:iCs w:val="0"/>
                <w:snapToGrid w:val="0"/>
                <w:color w:val="auto"/>
                <w:kern w:val="0"/>
                <w:sz w:val="24"/>
                <w:szCs w:val="24"/>
                <w:lang w:eastAsia="zh-CN"/>
              </w:rPr>
              <w:t>①</w:t>
            </w:r>
            <w:r>
              <w:rPr>
                <w:rFonts w:hint="eastAsia" w:ascii="仿宋_GB2312" w:hAnsi="仿宋_GB2312" w:eastAsia="仿宋_GB2312" w:cs="仿宋_GB2312"/>
                <w:b w:val="0"/>
                <w:bCs w:val="0"/>
                <w:i w:val="0"/>
                <w:iCs w:val="0"/>
                <w:color w:val="auto"/>
                <w:kern w:val="0"/>
                <w:sz w:val="24"/>
                <w:szCs w:val="24"/>
              </w:rPr>
              <w:t>具有环卫甲级的</w:t>
            </w:r>
            <w:r>
              <w:rPr>
                <w:rFonts w:hint="eastAsia" w:ascii="仿宋_GB2312" w:hAnsi="仿宋_GB2312" w:eastAsia="仿宋_GB2312" w:cs="仿宋_GB2312"/>
                <w:b w:val="0"/>
                <w:bCs w:val="0"/>
                <w:i w:val="0"/>
                <w:iCs w:val="0"/>
                <w:color w:val="auto"/>
                <w:kern w:val="0"/>
                <w:sz w:val="24"/>
                <w:szCs w:val="24"/>
                <w:lang w:val="en-US" w:eastAsia="zh-CN"/>
              </w:rPr>
              <w:t>3</w:t>
            </w:r>
            <w:r>
              <w:rPr>
                <w:rFonts w:hint="eastAsia" w:ascii="仿宋_GB2312" w:hAnsi="仿宋_GB2312" w:eastAsia="仿宋_GB2312" w:cs="仿宋_GB2312"/>
                <w:b w:val="0"/>
                <w:bCs w:val="0"/>
                <w:i w:val="0"/>
                <w:iCs w:val="0"/>
                <w:color w:val="auto"/>
                <w:kern w:val="0"/>
                <w:sz w:val="24"/>
                <w:szCs w:val="24"/>
              </w:rPr>
              <w:t>得分，环卫乙级的得</w:t>
            </w:r>
            <w:r>
              <w:rPr>
                <w:rFonts w:hint="eastAsia" w:ascii="仿宋_GB2312" w:hAnsi="仿宋_GB2312" w:eastAsia="仿宋_GB2312" w:cs="仿宋_GB2312"/>
                <w:b w:val="0"/>
                <w:bCs w:val="0"/>
                <w:i w:val="0"/>
                <w:iCs w:val="0"/>
                <w:color w:val="auto"/>
                <w:kern w:val="0"/>
                <w:sz w:val="24"/>
                <w:szCs w:val="24"/>
                <w:lang w:val="en-US" w:eastAsia="zh-CN"/>
              </w:rPr>
              <w:t>2</w:t>
            </w:r>
            <w:r>
              <w:rPr>
                <w:rFonts w:hint="eastAsia" w:ascii="仿宋_GB2312" w:hAnsi="仿宋_GB2312" w:eastAsia="仿宋_GB2312" w:cs="仿宋_GB2312"/>
                <w:b w:val="0"/>
                <w:bCs w:val="0"/>
                <w:i w:val="0"/>
                <w:iCs w:val="0"/>
                <w:color w:val="auto"/>
                <w:kern w:val="0"/>
                <w:sz w:val="24"/>
                <w:szCs w:val="24"/>
              </w:rPr>
              <w:t>分，环卫丙级的得</w:t>
            </w:r>
            <w:r>
              <w:rPr>
                <w:rFonts w:hint="eastAsia" w:ascii="仿宋_GB2312" w:hAnsi="仿宋_GB2312" w:eastAsia="仿宋_GB2312" w:cs="仿宋_GB2312"/>
                <w:b w:val="0"/>
                <w:bCs w:val="0"/>
                <w:i w:val="0"/>
                <w:iCs w:val="0"/>
                <w:color w:val="auto"/>
                <w:kern w:val="0"/>
                <w:sz w:val="24"/>
                <w:szCs w:val="24"/>
                <w:lang w:val="en-US" w:eastAsia="zh-CN"/>
              </w:rPr>
              <w:t>1</w:t>
            </w:r>
            <w:r>
              <w:rPr>
                <w:rFonts w:hint="eastAsia" w:ascii="仿宋_GB2312" w:hAnsi="仿宋_GB2312" w:eastAsia="仿宋_GB2312" w:cs="仿宋_GB2312"/>
                <w:b w:val="0"/>
                <w:bCs w:val="0"/>
                <w:i w:val="0"/>
                <w:iCs w:val="0"/>
                <w:color w:val="auto"/>
                <w:kern w:val="0"/>
                <w:sz w:val="24"/>
                <w:szCs w:val="24"/>
              </w:rPr>
              <w:t>分；</w:t>
            </w:r>
            <w:r>
              <w:rPr>
                <w:rFonts w:hint="eastAsia" w:ascii="仿宋_GB2312" w:hAnsi="仿宋_GB2312" w:eastAsia="仿宋_GB2312" w:cs="仿宋_GB2312"/>
                <w:b w:val="0"/>
                <w:bCs w:val="0"/>
                <w:i w:val="0"/>
                <w:iCs w:val="0"/>
                <w:color w:val="auto"/>
                <w:kern w:val="0"/>
                <w:sz w:val="24"/>
                <w:szCs w:val="24"/>
                <w:lang w:eastAsia="zh-CN"/>
              </w:rPr>
              <w:t>或</w:t>
            </w:r>
          </w:p>
          <w:p>
            <w:pPr>
              <w:adjustRightInd w:val="0"/>
              <w:snapToGrid w:val="0"/>
              <w:spacing w:line="240" w:lineRule="auto"/>
              <w:rPr>
                <w:rFonts w:hint="eastAsia" w:ascii="仿宋_GB2312" w:hAnsi="仿宋_GB2312" w:eastAsia="仿宋_GB2312" w:cs="仿宋_GB2312"/>
                <w:b w:val="0"/>
                <w:bCs w:val="0"/>
                <w:i w:val="0"/>
                <w:iCs w:val="0"/>
                <w:color w:val="auto"/>
                <w:kern w:val="0"/>
                <w:sz w:val="24"/>
                <w:szCs w:val="24"/>
              </w:rPr>
            </w:pPr>
            <w:r>
              <w:rPr>
                <w:rFonts w:hint="eastAsia" w:ascii="仿宋_GB2312" w:hAnsi="仿宋_GB2312" w:eastAsia="仿宋_GB2312" w:cs="仿宋_GB2312"/>
                <w:b w:val="0"/>
                <w:bCs w:val="0"/>
                <w:i w:val="0"/>
                <w:iCs w:val="0"/>
                <w:snapToGrid w:val="0"/>
                <w:color w:val="auto"/>
                <w:kern w:val="0"/>
                <w:sz w:val="24"/>
                <w:szCs w:val="24"/>
                <w:lang w:eastAsia="zh-CN"/>
              </w:rPr>
              <w:t>②</w:t>
            </w:r>
            <w:r>
              <w:rPr>
                <w:rFonts w:hint="eastAsia" w:ascii="仿宋_GB2312" w:hAnsi="仿宋_GB2312" w:eastAsia="仿宋_GB2312" w:cs="仿宋_GB2312"/>
                <w:b w:val="0"/>
                <w:bCs w:val="0"/>
                <w:i w:val="0"/>
                <w:iCs w:val="0"/>
                <w:color w:val="auto"/>
                <w:kern w:val="0"/>
                <w:sz w:val="24"/>
                <w:szCs w:val="24"/>
              </w:rPr>
              <w:t>具有市政一级的</w:t>
            </w:r>
            <w:r>
              <w:rPr>
                <w:rFonts w:hint="eastAsia" w:ascii="仿宋_GB2312" w:hAnsi="仿宋_GB2312" w:eastAsia="仿宋_GB2312" w:cs="仿宋_GB2312"/>
                <w:b w:val="0"/>
                <w:bCs w:val="0"/>
                <w:i w:val="0"/>
                <w:iCs w:val="0"/>
                <w:color w:val="auto"/>
                <w:kern w:val="0"/>
                <w:sz w:val="24"/>
                <w:szCs w:val="24"/>
                <w:lang w:val="en-US" w:eastAsia="zh-CN"/>
              </w:rPr>
              <w:t>3</w:t>
            </w:r>
            <w:r>
              <w:rPr>
                <w:rFonts w:hint="eastAsia" w:ascii="仿宋_GB2312" w:hAnsi="仿宋_GB2312" w:eastAsia="仿宋_GB2312" w:cs="仿宋_GB2312"/>
                <w:b w:val="0"/>
                <w:bCs w:val="0"/>
                <w:i w:val="0"/>
                <w:iCs w:val="0"/>
                <w:color w:val="auto"/>
                <w:kern w:val="0"/>
                <w:sz w:val="24"/>
                <w:szCs w:val="24"/>
              </w:rPr>
              <w:t>得分，市政二级的得</w:t>
            </w:r>
            <w:r>
              <w:rPr>
                <w:rFonts w:hint="eastAsia" w:ascii="仿宋_GB2312" w:hAnsi="仿宋_GB2312" w:eastAsia="仿宋_GB2312" w:cs="仿宋_GB2312"/>
                <w:b w:val="0"/>
                <w:bCs w:val="0"/>
                <w:i w:val="0"/>
                <w:iCs w:val="0"/>
                <w:color w:val="auto"/>
                <w:kern w:val="0"/>
                <w:sz w:val="24"/>
                <w:szCs w:val="24"/>
                <w:lang w:val="en-US" w:eastAsia="zh-CN"/>
              </w:rPr>
              <w:t>2</w:t>
            </w:r>
            <w:r>
              <w:rPr>
                <w:rFonts w:hint="eastAsia" w:ascii="仿宋_GB2312" w:hAnsi="仿宋_GB2312" w:eastAsia="仿宋_GB2312" w:cs="仿宋_GB2312"/>
                <w:b w:val="0"/>
                <w:bCs w:val="0"/>
                <w:i w:val="0"/>
                <w:iCs w:val="0"/>
                <w:color w:val="auto"/>
                <w:kern w:val="0"/>
                <w:sz w:val="24"/>
                <w:szCs w:val="24"/>
              </w:rPr>
              <w:t>分，市政三级的得</w:t>
            </w:r>
            <w:r>
              <w:rPr>
                <w:rFonts w:hint="eastAsia" w:ascii="仿宋_GB2312" w:hAnsi="仿宋_GB2312" w:eastAsia="仿宋_GB2312" w:cs="仿宋_GB2312"/>
                <w:b w:val="0"/>
                <w:bCs w:val="0"/>
                <w:i w:val="0"/>
                <w:iCs w:val="0"/>
                <w:color w:val="auto"/>
                <w:kern w:val="0"/>
                <w:sz w:val="24"/>
                <w:szCs w:val="24"/>
                <w:lang w:val="en-US" w:eastAsia="zh-CN"/>
              </w:rPr>
              <w:t>1</w:t>
            </w:r>
            <w:r>
              <w:rPr>
                <w:rFonts w:hint="eastAsia" w:ascii="仿宋_GB2312" w:hAnsi="仿宋_GB2312" w:eastAsia="仿宋_GB2312" w:cs="仿宋_GB2312"/>
                <w:b w:val="0"/>
                <w:bCs w:val="0"/>
                <w:i w:val="0"/>
                <w:iCs w:val="0"/>
                <w:color w:val="auto"/>
                <w:kern w:val="0"/>
                <w:sz w:val="24"/>
                <w:szCs w:val="24"/>
              </w:rPr>
              <w:t>分。</w:t>
            </w:r>
          </w:p>
          <w:p>
            <w:pPr>
              <w:adjustRightInd w:val="0"/>
              <w:snapToGrid w:val="0"/>
              <w:spacing w:line="240" w:lineRule="auto"/>
              <w:rPr>
                <w:rFonts w:hint="eastAsia" w:ascii="仿宋_GB2312" w:hAnsi="仿宋_GB2312" w:eastAsia="仿宋_GB2312" w:cs="仿宋_GB2312"/>
                <w:b w:val="0"/>
                <w:bCs w:val="0"/>
                <w:i w:val="0"/>
                <w:iCs w:val="0"/>
                <w:color w:val="auto"/>
                <w:kern w:val="0"/>
                <w:sz w:val="24"/>
                <w:szCs w:val="24"/>
                <w:lang w:val="en-US" w:eastAsia="zh-CN"/>
              </w:rPr>
            </w:pPr>
            <w:r>
              <w:rPr>
                <w:rFonts w:hint="eastAsia" w:ascii="仿宋_GB2312" w:hAnsi="仿宋_GB2312" w:eastAsia="仿宋_GB2312" w:cs="仿宋_GB2312"/>
                <w:b w:val="0"/>
                <w:bCs w:val="0"/>
                <w:i w:val="0"/>
                <w:iCs w:val="0"/>
                <w:color w:val="auto"/>
                <w:kern w:val="0"/>
                <w:sz w:val="24"/>
                <w:szCs w:val="24"/>
                <w:lang w:eastAsia="zh-CN"/>
              </w:rPr>
              <w:t>本项最多</w:t>
            </w:r>
            <w:r>
              <w:rPr>
                <w:rFonts w:hint="eastAsia" w:ascii="仿宋_GB2312" w:hAnsi="仿宋_GB2312" w:eastAsia="仿宋_GB2312" w:cs="仿宋_GB2312"/>
                <w:b w:val="0"/>
                <w:bCs w:val="0"/>
                <w:i w:val="0"/>
                <w:iCs w:val="0"/>
                <w:color w:val="auto"/>
                <w:kern w:val="0"/>
                <w:sz w:val="24"/>
                <w:szCs w:val="24"/>
                <w:lang w:val="en-US" w:eastAsia="zh-CN"/>
              </w:rPr>
              <w:t>3分。</w:t>
            </w:r>
          </w:p>
        </w:tc>
        <w:tc>
          <w:tcPr>
            <w:tcW w:w="765" w:type="dxa"/>
            <w:noWrap w:val="0"/>
            <w:vAlign w:val="center"/>
          </w:tcPr>
          <w:p>
            <w:pPr>
              <w:adjustRightInd w:val="0"/>
              <w:snapToGrid w:val="0"/>
              <w:spacing w:line="240" w:lineRule="auto"/>
              <w:jc w:val="center"/>
              <w:rPr>
                <w:rFonts w:hint="eastAsia" w:ascii="仿宋_GB2312" w:hAnsi="仿宋_GB2312" w:eastAsia="仿宋_GB2312" w:cs="仿宋_GB2312"/>
                <w:b w:val="0"/>
                <w:bCs w:val="0"/>
                <w:i w:val="0"/>
                <w:iCs w:val="0"/>
                <w:color w:val="auto"/>
                <w:sz w:val="24"/>
                <w:szCs w:val="24"/>
                <w:lang w:val="en-US" w:eastAsia="zh-CN"/>
              </w:rPr>
            </w:pPr>
            <w:r>
              <w:rPr>
                <w:rFonts w:hint="eastAsia" w:ascii="仿宋_GB2312" w:hAnsi="仿宋_GB2312" w:eastAsia="仿宋_GB2312" w:cs="仿宋_GB2312"/>
                <w:b w:val="0"/>
                <w:bCs w:val="0"/>
                <w:i w:val="0"/>
                <w:iCs w:val="0"/>
                <w:color w:val="auto"/>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noWrap w:val="0"/>
            <w:vAlign w:val="center"/>
          </w:tcPr>
          <w:p>
            <w:pPr>
              <w:adjustRightInd w:val="0"/>
              <w:snapToGrid w:val="0"/>
              <w:spacing w:line="240" w:lineRule="auto"/>
              <w:jc w:val="center"/>
              <w:rPr>
                <w:rFonts w:hint="eastAsia" w:ascii="仿宋_GB2312" w:hAnsi="仿宋_GB2312" w:eastAsia="仿宋_GB2312" w:cs="仿宋_GB2312"/>
                <w:b w:val="0"/>
                <w:bCs w:val="0"/>
                <w:i w:val="0"/>
                <w:iCs w:val="0"/>
                <w:color w:val="auto"/>
                <w:sz w:val="24"/>
                <w:szCs w:val="24"/>
              </w:rPr>
            </w:pPr>
          </w:p>
        </w:tc>
        <w:tc>
          <w:tcPr>
            <w:tcW w:w="8022" w:type="dxa"/>
            <w:noWrap w:val="0"/>
            <w:vAlign w:val="center"/>
          </w:tcPr>
          <w:p>
            <w:pPr>
              <w:adjustRightInd w:val="0"/>
              <w:snapToGrid w:val="0"/>
              <w:spacing w:line="240" w:lineRule="auto"/>
              <w:rPr>
                <w:rFonts w:hint="eastAsia" w:ascii="仿宋_GB2312" w:hAnsi="仿宋_GB2312" w:eastAsia="仿宋_GB2312" w:cs="仿宋_GB2312"/>
                <w:b w:val="0"/>
                <w:bCs w:val="0"/>
                <w:i w:val="0"/>
                <w:iCs w:val="0"/>
                <w:color w:val="auto"/>
                <w:sz w:val="24"/>
                <w:szCs w:val="24"/>
              </w:rPr>
            </w:pPr>
            <w:r>
              <w:rPr>
                <w:rFonts w:hint="eastAsia" w:ascii="仿宋_GB2312" w:hAnsi="仿宋_GB2312" w:eastAsia="仿宋_GB2312" w:cs="仿宋_GB2312"/>
                <w:b w:val="0"/>
                <w:bCs w:val="0"/>
                <w:i w:val="0"/>
                <w:iCs w:val="0"/>
                <w:color w:val="auto"/>
                <w:sz w:val="24"/>
                <w:szCs w:val="24"/>
              </w:rPr>
              <w:t>合计</w:t>
            </w:r>
          </w:p>
        </w:tc>
        <w:tc>
          <w:tcPr>
            <w:tcW w:w="765" w:type="dxa"/>
            <w:noWrap w:val="0"/>
            <w:vAlign w:val="center"/>
          </w:tcPr>
          <w:p>
            <w:pPr>
              <w:adjustRightInd w:val="0"/>
              <w:snapToGrid w:val="0"/>
              <w:spacing w:line="240" w:lineRule="auto"/>
              <w:jc w:val="center"/>
              <w:rPr>
                <w:rFonts w:hint="eastAsia" w:ascii="仿宋_GB2312" w:hAnsi="仿宋_GB2312" w:eastAsia="仿宋_GB2312" w:cs="仿宋_GB2312"/>
                <w:b w:val="0"/>
                <w:bCs w:val="0"/>
                <w:i w:val="0"/>
                <w:iCs w:val="0"/>
                <w:color w:val="auto"/>
                <w:sz w:val="24"/>
                <w:szCs w:val="24"/>
                <w:lang w:val="en-US" w:eastAsia="zh-CN"/>
              </w:rPr>
            </w:pPr>
            <w:r>
              <w:rPr>
                <w:rFonts w:hint="eastAsia" w:ascii="仿宋_GB2312" w:hAnsi="仿宋_GB2312" w:eastAsia="仿宋_GB2312" w:cs="仿宋_GB2312"/>
                <w:b w:val="0"/>
                <w:bCs w:val="0"/>
                <w:i w:val="0"/>
                <w:iCs w:val="0"/>
                <w:color w:val="auto"/>
                <w:sz w:val="24"/>
                <w:szCs w:val="24"/>
                <w:lang w:val="en-US" w:eastAsia="zh-CN"/>
              </w:rPr>
              <w:t>20</w:t>
            </w:r>
          </w:p>
        </w:tc>
      </w:tr>
    </w:tbl>
    <w:p>
      <w:pPr>
        <w:autoSpaceDE w:val="0"/>
        <w:autoSpaceDN w:val="0"/>
        <w:adjustRightInd w:val="0"/>
        <w:snapToGrid w:val="0"/>
        <w:spacing w:line="240" w:lineRule="auto"/>
        <w:rPr>
          <w:rFonts w:hint="eastAsia" w:ascii="仿宋_GB2312" w:hAnsi="仿宋_GB2312" w:eastAsia="仿宋_GB2312" w:cs="仿宋_GB2312"/>
          <w:b w:val="0"/>
          <w:bCs w:val="0"/>
          <w:i w:val="0"/>
          <w:iCs w:val="0"/>
          <w:color w:val="auto"/>
          <w:sz w:val="24"/>
          <w:szCs w:val="24"/>
          <w:lang w:val="zh-CN"/>
        </w:rPr>
      </w:pPr>
    </w:p>
    <w:p>
      <w:pPr>
        <w:autoSpaceDE w:val="0"/>
        <w:autoSpaceDN w:val="0"/>
        <w:adjustRightInd w:val="0"/>
        <w:snapToGrid w:val="0"/>
        <w:spacing w:line="240" w:lineRule="auto"/>
        <w:rPr>
          <w:rFonts w:hint="eastAsia" w:ascii="仿宋_GB2312" w:hAnsi="仿宋_GB2312" w:eastAsia="仿宋_GB2312" w:cs="仿宋_GB2312"/>
          <w:b/>
          <w:bCs/>
          <w:i w:val="0"/>
          <w:iCs w:val="0"/>
          <w:color w:val="auto"/>
          <w:sz w:val="24"/>
          <w:szCs w:val="24"/>
          <w:lang w:val="zh-CN"/>
        </w:rPr>
      </w:pPr>
      <w:r>
        <w:rPr>
          <w:rFonts w:hint="eastAsia" w:ascii="仿宋_GB2312" w:hAnsi="仿宋_GB2312" w:eastAsia="仿宋_GB2312" w:cs="仿宋_GB2312"/>
          <w:b/>
          <w:bCs/>
          <w:i w:val="0"/>
          <w:iCs w:val="0"/>
          <w:color w:val="auto"/>
          <w:sz w:val="24"/>
          <w:szCs w:val="24"/>
          <w:lang w:val="zh-CN"/>
        </w:rPr>
        <w:t>技术分（满分</w:t>
      </w:r>
      <w:r>
        <w:rPr>
          <w:rFonts w:hint="eastAsia" w:ascii="仿宋_GB2312" w:hAnsi="仿宋_GB2312" w:eastAsia="仿宋_GB2312" w:cs="仿宋_GB2312"/>
          <w:b/>
          <w:bCs/>
          <w:i w:val="0"/>
          <w:iCs w:val="0"/>
          <w:color w:val="auto"/>
          <w:sz w:val="24"/>
          <w:szCs w:val="24"/>
          <w:lang w:val="en-US" w:eastAsia="zh-CN"/>
        </w:rPr>
        <w:t>50</w:t>
      </w:r>
      <w:r>
        <w:rPr>
          <w:rFonts w:hint="eastAsia" w:ascii="仿宋_GB2312" w:hAnsi="仿宋_GB2312" w:eastAsia="仿宋_GB2312" w:cs="仿宋_GB2312"/>
          <w:b/>
          <w:bCs/>
          <w:i w:val="0"/>
          <w:iCs w:val="0"/>
          <w:color w:val="auto"/>
          <w:sz w:val="24"/>
          <w:szCs w:val="24"/>
          <w:lang w:val="zh-CN"/>
        </w:rPr>
        <w:t>分）</w:t>
      </w:r>
    </w:p>
    <w:p>
      <w:pPr>
        <w:autoSpaceDE w:val="0"/>
        <w:autoSpaceDN w:val="0"/>
        <w:adjustRightInd w:val="0"/>
        <w:snapToGrid w:val="0"/>
        <w:spacing w:line="240" w:lineRule="auto"/>
        <w:ind w:firstLine="482" w:firstLineChars="200"/>
        <w:rPr>
          <w:rFonts w:hint="eastAsia" w:ascii="仿宋_GB2312" w:hAnsi="仿宋_GB2312" w:eastAsia="仿宋_GB2312" w:cs="仿宋_GB2312"/>
          <w:b/>
          <w:bCs/>
          <w:i w:val="0"/>
          <w:iCs w:val="0"/>
          <w:color w:val="auto"/>
          <w:sz w:val="24"/>
          <w:szCs w:val="24"/>
        </w:rPr>
      </w:pPr>
      <w:r>
        <w:rPr>
          <w:rFonts w:hint="eastAsia" w:ascii="仿宋_GB2312" w:hAnsi="仿宋_GB2312" w:eastAsia="仿宋_GB2312" w:cs="仿宋_GB2312"/>
          <w:b/>
          <w:bCs/>
          <w:i w:val="0"/>
          <w:iCs w:val="0"/>
          <w:color w:val="auto"/>
          <w:kern w:val="0"/>
          <w:sz w:val="24"/>
          <w:szCs w:val="24"/>
        </w:rPr>
        <w:t>评标委员会对各投标人的技术充分审核、讨论及评议后，每人一份评分表，进行独自打分并签名。在统计得分时，如发现某一单项评分超过评分细则规定的分值范围，则该张评分表无效。</w:t>
      </w:r>
      <w:r>
        <w:rPr>
          <w:rFonts w:hint="eastAsia" w:ascii="仿宋_GB2312" w:hAnsi="仿宋_GB2312" w:eastAsia="仿宋_GB2312" w:cs="仿宋_GB2312"/>
          <w:b/>
          <w:bCs/>
          <w:i w:val="0"/>
          <w:iCs w:val="0"/>
          <w:color w:val="auto"/>
          <w:sz w:val="24"/>
          <w:szCs w:val="24"/>
        </w:rPr>
        <w:t>投标人技术部分的得分为评标委员会各成员的有效评分的算术平均值。</w:t>
      </w:r>
    </w:p>
    <w:tbl>
      <w:tblPr>
        <w:tblStyle w:val="2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23"/>
        <w:gridCol w:w="6503"/>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noWrap w:val="0"/>
            <w:vAlign w:val="center"/>
          </w:tcPr>
          <w:p>
            <w:pPr>
              <w:adjustRightInd w:val="0"/>
              <w:snapToGrid w:val="0"/>
              <w:spacing w:line="240" w:lineRule="auto"/>
              <w:jc w:val="center"/>
              <w:rPr>
                <w:rFonts w:hint="eastAsia" w:ascii="仿宋_GB2312" w:hAnsi="仿宋_GB2312" w:eastAsia="仿宋_GB2312" w:cs="仿宋_GB2312"/>
                <w:b w:val="0"/>
                <w:bCs w:val="0"/>
                <w:i w:val="0"/>
                <w:iCs w:val="0"/>
                <w:color w:val="auto"/>
                <w:sz w:val="24"/>
                <w:szCs w:val="24"/>
              </w:rPr>
            </w:pPr>
            <w:r>
              <w:rPr>
                <w:rFonts w:hint="eastAsia" w:ascii="仿宋_GB2312" w:hAnsi="仿宋_GB2312" w:eastAsia="仿宋_GB2312" w:cs="仿宋_GB2312"/>
                <w:b w:val="0"/>
                <w:bCs w:val="0"/>
                <w:i w:val="0"/>
                <w:iCs w:val="0"/>
                <w:color w:val="auto"/>
                <w:sz w:val="24"/>
                <w:szCs w:val="24"/>
              </w:rPr>
              <w:t>序号</w:t>
            </w:r>
          </w:p>
        </w:tc>
        <w:tc>
          <w:tcPr>
            <w:tcW w:w="8026" w:type="dxa"/>
            <w:gridSpan w:val="2"/>
            <w:noWrap w:val="0"/>
            <w:vAlign w:val="center"/>
          </w:tcPr>
          <w:p>
            <w:pPr>
              <w:adjustRightInd w:val="0"/>
              <w:snapToGrid w:val="0"/>
              <w:spacing w:line="240" w:lineRule="auto"/>
              <w:jc w:val="center"/>
              <w:rPr>
                <w:rFonts w:hint="eastAsia" w:ascii="仿宋_GB2312" w:hAnsi="仿宋_GB2312" w:eastAsia="仿宋_GB2312" w:cs="仿宋_GB2312"/>
                <w:b w:val="0"/>
                <w:bCs w:val="0"/>
                <w:i w:val="0"/>
                <w:iCs w:val="0"/>
                <w:color w:val="auto"/>
                <w:sz w:val="24"/>
                <w:szCs w:val="24"/>
              </w:rPr>
            </w:pPr>
            <w:r>
              <w:rPr>
                <w:rFonts w:hint="eastAsia" w:ascii="仿宋_GB2312" w:hAnsi="仿宋_GB2312" w:eastAsia="仿宋_GB2312" w:cs="仿宋_GB2312"/>
                <w:b w:val="0"/>
                <w:bCs w:val="0"/>
                <w:i w:val="0"/>
                <w:iCs w:val="0"/>
                <w:color w:val="auto"/>
                <w:sz w:val="24"/>
                <w:szCs w:val="24"/>
              </w:rPr>
              <w:t>评审要点与内容</w:t>
            </w:r>
          </w:p>
        </w:tc>
        <w:tc>
          <w:tcPr>
            <w:tcW w:w="763" w:type="dxa"/>
            <w:noWrap w:val="0"/>
            <w:vAlign w:val="center"/>
          </w:tcPr>
          <w:p>
            <w:pPr>
              <w:adjustRightInd w:val="0"/>
              <w:snapToGrid w:val="0"/>
              <w:spacing w:line="240" w:lineRule="auto"/>
              <w:jc w:val="center"/>
              <w:rPr>
                <w:rFonts w:hint="eastAsia" w:ascii="仿宋_GB2312" w:hAnsi="仿宋_GB2312" w:eastAsia="仿宋_GB2312" w:cs="仿宋_GB2312"/>
                <w:b w:val="0"/>
                <w:bCs w:val="0"/>
                <w:i w:val="0"/>
                <w:iCs w:val="0"/>
                <w:color w:val="auto"/>
                <w:sz w:val="24"/>
                <w:szCs w:val="24"/>
              </w:rPr>
            </w:pPr>
            <w:r>
              <w:rPr>
                <w:rFonts w:hint="eastAsia" w:ascii="仿宋_GB2312" w:hAnsi="仿宋_GB2312" w:eastAsia="仿宋_GB2312" w:cs="仿宋_GB2312"/>
                <w:b w:val="0"/>
                <w:bCs w:val="0"/>
                <w:i w:val="0"/>
                <w:iCs w:val="0"/>
                <w:color w:val="auto"/>
                <w:sz w:val="24"/>
                <w:szCs w:val="24"/>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adjustRightInd w:val="0"/>
              <w:snapToGrid w:val="0"/>
              <w:spacing w:line="240" w:lineRule="auto"/>
              <w:jc w:val="center"/>
              <w:rPr>
                <w:rFonts w:hint="eastAsia" w:ascii="仿宋_GB2312" w:hAnsi="仿宋_GB2312" w:eastAsia="仿宋_GB2312" w:cs="仿宋_GB2312"/>
                <w:b w:val="0"/>
                <w:bCs w:val="0"/>
                <w:i w:val="0"/>
                <w:iCs w:val="0"/>
                <w:color w:val="auto"/>
                <w:sz w:val="24"/>
                <w:szCs w:val="24"/>
                <w:lang w:val="en-US" w:eastAsia="zh-CN"/>
              </w:rPr>
            </w:pPr>
            <w:r>
              <w:rPr>
                <w:rFonts w:hint="eastAsia" w:ascii="仿宋_GB2312" w:hAnsi="仿宋_GB2312" w:eastAsia="仿宋_GB2312" w:cs="仿宋_GB2312"/>
                <w:b w:val="0"/>
                <w:bCs w:val="0"/>
                <w:i w:val="0"/>
                <w:iCs w:val="0"/>
                <w:color w:val="auto"/>
                <w:sz w:val="24"/>
                <w:szCs w:val="24"/>
                <w:lang w:val="en-US" w:eastAsia="zh-CN"/>
              </w:rPr>
              <w:t>1</w:t>
            </w:r>
          </w:p>
        </w:tc>
        <w:tc>
          <w:tcPr>
            <w:tcW w:w="1523" w:type="dxa"/>
            <w:noWrap w:val="0"/>
            <w:vAlign w:val="center"/>
          </w:tcPr>
          <w:p>
            <w:pPr>
              <w:adjustRightInd w:val="0"/>
              <w:snapToGrid w:val="0"/>
              <w:spacing w:line="240" w:lineRule="auto"/>
              <w:rPr>
                <w:rFonts w:hint="eastAsia" w:ascii="仿宋_GB2312" w:hAnsi="仿宋_GB2312" w:eastAsia="仿宋_GB2312" w:cs="仿宋_GB2312"/>
                <w:b w:val="0"/>
                <w:bCs w:val="0"/>
                <w:i w:val="0"/>
                <w:iCs w:val="0"/>
                <w:color w:val="auto"/>
                <w:sz w:val="24"/>
                <w:szCs w:val="24"/>
              </w:rPr>
            </w:pPr>
            <w:r>
              <w:rPr>
                <w:rFonts w:hint="eastAsia" w:ascii="仿宋_GB2312" w:hAnsi="仿宋_GB2312" w:eastAsia="仿宋_GB2312" w:cs="仿宋_GB2312"/>
                <w:b w:val="0"/>
                <w:bCs w:val="0"/>
                <w:i w:val="0"/>
                <w:iCs w:val="0"/>
                <w:color w:val="auto"/>
                <w:kern w:val="0"/>
                <w:sz w:val="24"/>
                <w:szCs w:val="24"/>
              </w:rPr>
              <w:t>人员配备情况</w:t>
            </w:r>
          </w:p>
        </w:tc>
        <w:tc>
          <w:tcPr>
            <w:tcW w:w="6503" w:type="dxa"/>
            <w:noWrap w:val="0"/>
            <w:vAlign w:val="center"/>
          </w:tcPr>
          <w:p>
            <w:pPr>
              <w:adjustRightInd w:val="0"/>
              <w:snapToGrid w:val="0"/>
              <w:spacing w:line="240" w:lineRule="auto"/>
              <w:jc w:val="left"/>
              <w:rPr>
                <w:rFonts w:hint="eastAsia" w:ascii="仿宋_GB2312" w:hAnsi="仿宋_GB2312" w:eastAsia="仿宋_GB2312" w:cs="仿宋_GB2312"/>
                <w:b w:val="0"/>
                <w:bCs w:val="0"/>
                <w:i w:val="0"/>
                <w:iCs w:val="0"/>
                <w:color w:val="auto"/>
                <w:kern w:val="0"/>
                <w:sz w:val="24"/>
                <w:szCs w:val="24"/>
                <w:lang w:eastAsia="zh-CN"/>
              </w:rPr>
            </w:pPr>
            <w:r>
              <w:rPr>
                <w:rFonts w:hint="eastAsia" w:ascii="仿宋_GB2312" w:hAnsi="仿宋_GB2312" w:eastAsia="仿宋_GB2312" w:cs="仿宋_GB2312"/>
                <w:b w:val="0"/>
                <w:bCs w:val="0"/>
                <w:i w:val="0"/>
                <w:iCs w:val="0"/>
                <w:color w:val="auto"/>
                <w:kern w:val="0"/>
                <w:sz w:val="24"/>
                <w:szCs w:val="24"/>
              </w:rPr>
              <w:t>（</w:t>
            </w:r>
            <w:r>
              <w:rPr>
                <w:rFonts w:hint="eastAsia" w:ascii="仿宋_GB2312" w:hAnsi="仿宋_GB2312" w:eastAsia="仿宋_GB2312" w:cs="仿宋_GB2312"/>
                <w:b w:val="0"/>
                <w:bCs w:val="0"/>
                <w:i w:val="0"/>
                <w:iCs w:val="0"/>
                <w:color w:val="auto"/>
                <w:kern w:val="0"/>
                <w:sz w:val="24"/>
                <w:szCs w:val="24"/>
                <w:lang w:val="en-US" w:eastAsia="zh-CN"/>
              </w:rPr>
              <w:t>1</w:t>
            </w:r>
            <w:r>
              <w:rPr>
                <w:rFonts w:hint="eastAsia" w:ascii="仿宋_GB2312" w:hAnsi="仿宋_GB2312" w:eastAsia="仿宋_GB2312" w:cs="仿宋_GB2312"/>
                <w:b w:val="0"/>
                <w:bCs w:val="0"/>
                <w:i w:val="0"/>
                <w:iCs w:val="0"/>
                <w:color w:val="auto"/>
                <w:kern w:val="0"/>
                <w:sz w:val="24"/>
                <w:szCs w:val="24"/>
              </w:rPr>
              <w:t>）投标人拟派项目负责人获得省级</w:t>
            </w:r>
            <w:r>
              <w:rPr>
                <w:rFonts w:hint="eastAsia" w:ascii="仿宋_GB2312" w:hAnsi="仿宋_GB2312" w:eastAsia="仿宋_GB2312" w:cs="仿宋_GB2312"/>
                <w:b w:val="0"/>
                <w:bCs w:val="0"/>
                <w:i w:val="0"/>
                <w:iCs w:val="0"/>
                <w:color w:val="auto"/>
                <w:kern w:val="0"/>
                <w:sz w:val="24"/>
                <w:szCs w:val="24"/>
                <w:lang w:eastAsia="zh-CN"/>
              </w:rPr>
              <w:t>或以上</w:t>
            </w:r>
            <w:r>
              <w:rPr>
                <w:rFonts w:hint="eastAsia" w:ascii="仿宋_GB2312" w:hAnsi="仿宋_GB2312" w:eastAsia="仿宋_GB2312" w:cs="仿宋_GB2312"/>
                <w:b w:val="0"/>
                <w:bCs w:val="0"/>
                <w:i w:val="0"/>
                <w:iCs w:val="0"/>
                <w:color w:val="auto"/>
                <w:kern w:val="0"/>
                <w:sz w:val="24"/>
                <w:szCs w:val="24"/>
              </w:rPr>
              <w:t>城市美容师荣誉或高级工程师职称可得</w:t>
            </w:r>
            <w:r>
              <w:rPr>
                <w:rFonts w:hint="eastAsia" w:ascii="仿宋_GB2312" w:hAnsi="仿宋_GB2312" w:eastAsia="仿宋_GB2312" w:cs="仿宋_GB2312"/>
                <w:b w:val="0"/>
                <w:bCs w:val="0"/>
                <w:i w:val="0"/>
                <w:iCs w:val="0"/>
                <w:color w:val="auto"/>
                <w:kern w:val="0"/>
                <w:sz w:val="24"/>
                <w:szCs w:val="24"/>
                <w:lang w:val="en-US" w:eastAsia="zh-CN"/>
              </w:rPr>
              <w:t>1</w:t>
            </w:r>
            <w:r>
              <w:rPr>
                <w:rFonts w:hint="eastAsia" w:ascii="仿宋_GB2312" w:hAnsi="仿宋_GB2312" w:eastAsia="仿宋_GB2312" w:cs="仿宋_GB2312"/>
                <w:b w:val="0"/>
                <w:bCs w:val="0"/>
                <w:i w:val="0"/>
                <w:iCs w:val="0"/>
                <w:color w:val="auto"/>
                <w:kern w:val="0"/>
                <w:sz w:val="24"/>
                <w:szCs w:val="24"/>
              </w:rPr>
              <w:t>分；获得市级城市美容师荣誉或工程师职称可得</w:t>
            </w:r>
            <w:r>
              <w:rPr>
                <w:rFonts w:hint="eastAsia" w:ascii="仿宋_GB2312" w:hAnsi="仿宋_GB2312" w:eastAsia="仿宋_GB2312" w:cs="仿宋_GB2312"/>
                <w:b w:val="0"/>
                <w:bCs w:val="0"/>
                <w:i w:val="0"/>
                <w:iCs w:val="0"/>
                <w:color w:val="auto"/>
                <w:kern w:val="0"/>
                <w:sz w:val="24"/>
                <w:szCs w:val="24"/>
                <w:lang w:val="en-US" w:eastAsia="zh-CN"/>
              </w:rPr>
              <w:t>1</w:t>
            </w:r>
            <w:r>
              <w:rPr>
                <w:rFonts w:hint="eastAsia" w:ascii="仿宋_GB2312" w:hAnsi="仿宋_GB2312" w:eastAsia="仿宋_GB2312" w:cs="仿宋_GB2312"/>
                <w:b w:val="0"/>
                <w:bCs w:val="0"/>
                <w:i w:val="0"/>
                <w:iCs w:val="0"/>
                <w:color w:val="auto"/>
                <w:kern w:val="0"/>
                <w:sz w:val="24"/>
                <w:szCs w:val="24"/>
              </w:rPr>
              <w:t>分</w:t>
            </w:r>
            <w:r>
              <w:rPr>
                <w:rFonts w:hint="eastAsia" w:ascii="仿宋_GB2312" w:hAnsi="仿宋_GB2312" w:eastAsia="仿宋_GB2312" w:cs="仿宋_GB2312"/>
                <w:b w:val="0"/>
                <w:bCs w:val="0"/>
                <w:i w:val="0"/>
                <w:iCs w:val="0"/>
                <w:color w:val="auto"/>
                <w:kern w:val="0"/>
                <w:sz w:val="24"/>
                <w:szCs w:val="24"/>
                <w:lang w:val="en-US" w:eastAsia="zh-CN"/>
              </w:rPr>
              <w:t>.最高5</w:t>
            </w:r>
            <w:r>
              <w:rPr>
                <w:rFonts w:hint="eastAsia" w:ascii="仿宋_GB2312" w:hAnsi="仿宋_GB2312" w:eastAsia="仿宋_GB2312" w:cs="仿宋_GB2312"/>
                <w:b w:val="0"/>
                <w:bCs w:val="0"/>
                <w:i w:val="0"/>
                <w:iCs w:val="0"/>
                <w:color w:val="auto"/>
                <w:kern w:val="0"/>
                <w:sz w:val="24"/>
                <w:szCs w:val="24"/>
              </w:rPr>
              <w:t>分</w:t>
            </w:r>
            <w:r>
              <w:rPr>
                <w:rFonts w:hint="eastAsia" w:ascii="仿宋_GB2312" w:hAnsi="仿宋_GB2312" w:eastAsia="仿宋_GB2312" w:cs="仿宋_GB2312"/>
                <w:b w:val="0"/>
                <w:bCs w:val="0"/>
                <w:i w:val="0"/>
                <w:iCs w:val="0"/>
                <w:color w:val="auto"/>
                <w:kern w:val="0"/>
                <w:sz w:val="24"/>
                <w:szCs w:val="24"/>
                <w:lang w:eastAsia="zh-CN"/>
              </w:rPr>
              <w:t>；</w:t>
            </w:r>
          </w:p>
          <w:p>
            <w:pPr>
              <w:adjustRightInd w:val="0"/>
              <w:snapToGrid w:val="0"/>
              <w:spacing w:line="240" w:lineRule="auto"/>
              <w:jc w:val="left"/>
              <w:rPr>
                <w:rFonts w:hint="eastAsia" w:ascii="仿宋_GB2312" w:hAnsi="仿宋_GB2312" w:eastAsia="仿宋_GB2312" w:cs="仿宋_GB2312"/>
                <w:b w:val="0"/>
                <w:bCs w:val="0"/>
                <w:i w:val="0"/>
                <w:iCs w:val="0"/>
                <w:color w:val="auto"/>
                <w:kern w:val="0"/>
                <w:sz w:val="24"/>
                <w:szCs w:val="24"/>
                <w:lang w:val="en-US" w:eastAsia="zh-CN"/>
              </w:rPr>
            </w:pPr>
            <w:r>
              <w:rPr>
                <w:rFonts w:hint="eastAsia" w:ascii="仿宋_GB2312" w:hAnsi="仿宋_GB2312" w:eastAsia="仿宋_GB2312" w:cs="仿宋_GB2312"/>
                <w:b w:val="0"/>
                <w:bCs w:val="0"/>
                <w:i w:val="0"/>
                <w:iCs w:val="0"/>
                <w:color w:val="auto"/>
                <w:kern w:val="0"/>
                <w:sz w:val="24"/>
                <w:szCs w:val="24"/>
              </w:rPr>
              <w:t>（</w:t>
            </w:r>
            <w:r>
              <w:rPr>
                <w:rFonts w:hint="eastAsia" w:ascii="仿宋_GB2312" w:hAnsi="仿宋_GB2312" w:eastAsia="仿宋_GB2312" w:cs="仿宋_GB2312"/>
                <w:b w:val="0"/>
                <w:bCs w:val="0"/>
                <w:i w:val="0"/>
                <w:iCs w:val="0"/>
                <w:color w:val="auto"/>
                <w:kern w:val="0"/>
                <w:sz w:val="24"/>
                <w:szCs w:val="24"/>
                <w:lang w:val="en-US" w:eastAsia="zh-CN"/>
              </w:rPr>
              <w:t>2</w:t>
            </w:r>
            <w:r>
              <w:rPr>
                <w:rFonts w:hint="eastAsia" w:ascii="仿宋_GB2312" w:hAnsi="仿宋_GB2312" w:eastAsia="仿宋_GB2312" w:cs="仿宋_GB2312"/>
                <w:b w:val="0"/>
                <w:bCs w:val="0"/>
                <w:i w:val="0"/>
                <w:iCs w:val="0"/>
                <w:color w:val="auto"/>
                <w:kern w:val="0"/>
                <w:sz w:val="24"/>
                <w:szCs w:val="24"/>
              </w:rPr>
              <w:t>）根据投标人准备投入本项目的人员数量、组成及持相关岗位资格证情况酌情打分</w:t>
            </w:r>
            <w:r>
              <w:rPr>
                <w:rFonts w:hint="eastAsia" w:ascii="仿宋_GB2312" w:hAnsi="仿宋_GB2312" w:eastAsia="仿宋_GB2312" w:cs="仿宋_GB2312"/>
                <w:b w:val="0"/>
                <w:bCs w:val="0"/>
                <w:i w:val="0"/>
                <w:iCs w:val="0"/>
                <w:color w:val="auto"/>
                <w:kern w:val="0"/>
                <w:sz w:val="24"/>
                <w:szCs w:val="24"/>
                <w:lang w:eastAsia="zh-CN"/>
              </w:rPr>
              <w:t>。人员数量、配置满足项目需要，充分考虑突发情况下人员补充方案、人员岗位证齐全、经验丰富的为优，可得</w:t>
            </w:r>
            <w:r>
              <w:rPr>
                <w:rFonts w:hint="eastAsia" w:ascii="仿宋_GB2312" w:hAnsi="仿宋_GB2312" w:eastAsia="仿宋_GB2312" w:cs="仿宋_GB2312"/>
                <w:b w:val="0"/>
                <w:bCs w:val="0"/>
                <w:i w:val="0"/>
                <w:iCs w:val="0"/>
                <w:color w:val="auto"/>
                <w:kern w:val="0"/>
                <w:sz w:val="24"/>
                <w:szCs w:val="24"/>
                <w:lang w:val="en-US" w:eastAsia="zh-CN"/>
              </w:rPr>
              <w:t>5-4分；相关方案一般的，可得3-2分；较差的，可得1分；经评定，不能满足项目需求，或者没有方案的0得分。</w:t>
            </w:r>
          </w:p>
          <w:p>
            <w:pPr>
              <w:adjustRightInd w:val="0"/>
              <w:snapToGrid w:val="0"/>
              <w:spacing w:line="240" w:lineRule="auto"/>
              <w:jc w:val="left"/>
              <w:rPr>
                <w:rFonts w:hint="eastAsia" w:ascii="仿宋_GB2312" w:hAnsi="仿宋_GB2312" w:eastAsia="仿宋_GB2312" w:cs="仿宋_GB2312"/>
                <w:b w:val="0"/>
                <w:bCs w:val="0"/>
                <w:i w:val="0"/>
                <w:iCs w:val="0"/>
                <w:color w:val="auto"/>
                <w:sz w:val="24"/>
                <w:szCs w:val="24"/>
              </w:rPr>
            </w:pPr>
            <w:r>
              <w:rPr>
                <w:rFonts w:hint="eastAsia" w:ascii="仿宋_GB2312" w:hAnsi="仿宋_GB2312" w:eastAsia="仿宋_GB2312" w:cs="仿宋_GB2312"/>
                <w:b w:val="0"/>
                <w:bCs w:val="0"/>
                <w:i w:val="0"/>
                <w:iCs w:val="0"/>
                <w:color w:val="auto"/>
                <w:kern w:val="0"/>
                <w:sz w:val="24"/>
                <w:szCs w:val="24"/>
              </w:rPr>
              <w:t>（证明材料为各类人员的</w:t>
            </w:r>
            <w:r>
              <w:rPr>
                <w:rFonts w:hint="eastAsia" w:ascii="仿宋_GB2312" w:hAnsi="仿宋_GB2312" w:eastAsia="仿宋_GB2312" w:cs="仿宋_GB2312"/>
                <w:b w:val="0"/>
                <w:bCs w:val="0"/>
                <w:i w:val="0"/>
                <w:iCs w:val="0"/>
                <w:color w:val="auto"/>
                <w:kern w:val="0"/>
                <w:sz w:val="24"/>
                <w:szCs w:val="24"/>
                <w:lang w:eastAsia="zh-CN"/>
              </w:rPr>
              <w:t>汇总清单、简历、</w:t>
            </w:r>
            <w:r>
              <w:rPr>
                <w:rFonts w:hint="eastAsia" w:ascii="仿宋_GB2312" w:hAnsi="仿宋_GB2312" w:eastAsia="仿宋_GB2312" w:cs="仿宋_GB2312"/>
                <w:b w:val="0"/>
                <w:bCs w:val="0"/>
                <w:i w:val="0"/>
                <w:iCs w:val="0"/>
                <w:color w:val="auto"/>
                <w:kern w:val="0"/>
                <w:sz w:val="24"/>
                <w:szCs w:val="24"/>
              </w:rPr>
              <w:t>相关证书复印件</w:t>
            </w:r>
            <w:r>
              <w:rPr>
                <w:rFonts w:hint="eastAsia" w:ascii="仿宋_GB2312" w:hAnsi="仿宋_GB2312" w:eastAsia="仿宋_GB2312" w:cs="仿宋_GB2312"/>
                <w:b w:val="0"/>
                <w:bCs w:val="0"/>
                <w:i w:val="0"/>
                <w:iCs w:val="0"/>
                <w:color w:val="auto"/>
                <w:kern w:val="0"/>
                <w:sz w:val="24"/>
                <w:szCs w:val="24"/>
                <w:lang w:eastAsia="zh-CN"/>
              </w:rPr>
              <w:t>等，格式自拟</w:t>
            </w:r>
            <w:r>
              <w:rPr>
                <w:rFonts w:hint="eastAsia" w:ascii="仿宋_GB2312" w:hAnsi="仿宋_GB2312" w:eastAsia="仿宋_GB2312" w:cs="仿宋_GB2312"/>
                <w:b w:val="0"/>
                <w:bCs w:val="0"/>
                <w:i w:val="0"/>
                <w:iCs w:val="0"/>
                <w:color w:val="auto"/>
                <w:kern w:val="0"/>
                <w:sz w:val="24"/>
                <w:szCs w:val="24"/>
              </w:rPr>
              <w:t>）</w:t>
            </w:r>
          </w:p>
        </w:tc>
        <w:tc>
          <w:tcPr>
            <w:tcW w:w="763" w:type="dxa"/>
            <w:noWrap w:val="0"/>
            <w:vAlign w:val="center"/>
          </w:tcPr>
          <w:p>
            <w:pPr>
              <w:adjustRightInd w:val="0"/>
              <w:snapToGrid w:val="0"/>
              <w:spacing w:line="240" w:lineRule="auto"/>
              <w:jc w:val="center"/>
              <w:rPr>
                <w:rFonts w:hint="eastAsia" w:ascii="仿宋_GB2312" w:hAnsi="仿宋_GB2312" w:eastAsia="仿宋_GB2312" w:cs="仿宋_GB2312"/>
                <w:b w:val="0"/>
                <w:bCs w:val="0"/>
                <w:i w:val="0"/>
                <w:iCs w:val="0"/>
                <w:color w:val="auto"/>
                <w:sz w:val="24"/>
                <w:szCs w:val="24"/>
                <w:lang w:val="en-US" w:eastAsia="zh-CN"/>
              </w:rPr>
            </w:pPr>
            <w:r>
              <w:rPr>
                <w:rFonts w:hint="eastAsia" w:ascii="仿宋_GB2312" w:hAnsi="仿宋_GB2312" w:eastAsia="仿宋_GB2312" w:cs="仿宋_GB2312"/>
                <w:b w:val="0"/>
                <w:bCs w:val="0"/>
                <w:i w:val="0"/>
                <w:iCs w:val="0"/>
                <w:color w:val="auto"/>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adjustRightInd w:val="0"/>
              <w:snapToGrid w:val="0"/>
              <w:spacing w:line="240" w:lineRule="auto"/>
              <w:jc w:val="center"/>
              <w:rPr>
                <w:rFonts w:hint="eastAsia" w:ascii="仿宋_GB2312" w:hAnsi="仿宋_GB2312" w:eastAsia="仿宋_GB2312" w:cs="仿宋_GB2312"/>
                <w:b w:val="0"/>
                <w:bCs w:val="0"/>
                <w:i w:val="0"/>
                <w:iCs w:val="0"/>
                <w:color w:val="auto"/>
                <w:sz w:val="24"/>
                <w:szCs w:val="24"/>
                <w:lang w:val="en-US" w:eastAsia="zh-CN"/>
              </w:rPr>
            </w:pPr>
            <w:r>
              <w:rPr>
                <w:rFonts w:hint="eastAsia" w:ascii="仿宋_GB2312" w:hAnsi="仿宋_GB2312" w:eastAsia="仿宋_GB2312" w:cs="仿宋_GB2312"/>
                <w:b w:val="0"/>
                <w:bCs w:val="0"/>
                <w:i w:val="0"/>
                <w:iCs w:val="0"/>
                <w:color w:val="auto"/>
                <w:sz w:val="24"/>
                <w:szCs w:val="24"/>
                <w:lang w:val="en-US" w:eastAsia="zh-CN"/>
              </w:rPr>
              <w:t>2</w:t>
            </w:r>
          </w:p>
        </w:tc>
        <w:tc>
          <w:tcPr>
            <w:tcW w:w="1523" w:type="dxa"/>
            <w:noWrap w:val="0"/>
            <w:vAlign w:val="center"/>
          </w:tcPr>
          <w:p>
            <w:pPr>
              <w:adjustRightInd w:val="0"/>
              <w:snapToGrid w:val="0"/>
              <w:spacing w:line="240" w:lineRule="auto"/>
              <w:rPr>
                <w:rFonts w:hint="eastAsia" w:ascii="仿宋_GB2312" w:hAnsi="仿宋_GB2312" w:eastAsia="仿宋_GB2312" w:cs="仿宋_GB2312"/>
                <w:b w:val="0"/>
                <w:bCs w:val="0"/>
                <w:i w:val="0"/>
                <w:iCs w:val="0"/>
                <w:color w:val="auto"/>
                <w:kern w:val="0"/>
                <w:sz w:val="24"/>
                <w:szCs w:val="24"/>
              </w:rPr>
            </w:pPr>
            <w:r>
              <w:rPr>
                <w:rFonts w:hint="eastAsia" w:ascii="仿宋_GB2312" w:hAnsi="仿宋_GB2312" w:eastAsia="仿宋_GB2312" w:cs="仿宋_GB2312"/>
                <w:b w:val="0"/>
                <w:bCs w:val="0"/>
                <w:i w:val="0"/>
                <w:iCs w:val="0"/>
                <w:color w:val="auto"/>
                <w:kern w:val="0"/>
                <w:sz w:val="24"/>
                <w:szCs w:val="24"/>
              </w:rPr>
              <w:t>实施方案</w:t>
            </w:r>
          </w:p>
        </w:tc>
        <w:tc>
          <w:tcPr>
            <w:tcW w:w="6503" w:type="dxa"/>
            <w:noWrap w:val="0"/>
            <w:vAlign w:val="center"/>
          </w:tcPr>
          <w:p>
            <w:pPr>
              <w:adjustRightInd w:val="0"/>
              <w:snapToGrid w:val="0"/>
              <w:spacing w:line="240" w:lineRule="auto"/>
              <w:rPr>
                <w:rFonts w:hint="eastAsia" w:ascii="仿宋_GB2312" w:hAnsi="仿宋_GB2312" w:eastAsia="仿宋_GB2312" w:cs="仿宋_GB2312"/>
                <w:b w:val="0"/>
                <w:bCs w:val="0"/>
                <w:i w:val="0"/>
                <w:iCs w:val="0"/>
                <w:color w:val="auto"/>
                <w:sz w:val="24"/>
                <w:szCs w:val="24"/>
                <w:lang w:val="en-US" w:eastAsia="zh-CN"/>
              </w:rPr>
            </w:pPr>
            <w:r>
              <w:rPr>
                <w:rFonts w:hint="eastAsia" w:ascii="仿宋_GB2312" w:hAnsi="仿宋_GB2312" w:eastAsia="仿宋_GB2312" w:cs="仿宋_GB2312"/>
                <w:b w:val="0"/>
                <w:bCs w:val="0"/>
                <w:i w:val="0"/>
                <w:iCs w:val="0"/>
                <w:color w:val="auto"/>
                <w:kern w:val="0"/>
                <w:sz w:val="24"/>
                <w:szCs w:val="24"/>
              </w:rPr>
              <w:t>根据实施方案的可行性及合理性酌情打分。具体包含项目中小类处置实施方案及技术措施是否符合实际和具有可操作性；拟投入的人员和设备能否满足工程需要；手段和方法能否达到工程处置时限和质量要求。</w:t>
            </w:r>
            <w:r>
              <w:rPr>
                <w:rFonts w:hint="eastAsia" w:ascii="仿宋_GB2312" w:hAnsi="仿宋_GB2312" w:eastAsia="仿宋_GB2312" w:cs="仿宋_GB2312"/>
                <w:b w:val="0"/>
                <w:bCs w:val="0"/>
                <w:i w:val="0"/>
                <w:iCs w:val="0"/>
                <w:color w:val="auto"/>
                <w:kern w:val="0"/>
                <w:sz w:val="24"/>
                <w:szCs w:val="24"/>
                <w:lang w:val="en-US" w:eastAsia="zh-CN"/>
              </w:rPr>
              <w:t>本项得分最多10分</w:t>
            </w:r>
          </w:p>
        </w:tc>
        <w:tc>
          <w:tcPr>
            <w:tcW w:w="763" w:type="dxa"/>
            <w:noWrap w:val="0"/>
            <w:vAlign w:val="center"/>
          </w:tcPr>
          <w:p>
            <w:pPr>
              <w:adjustRightInd w:val="0"/>
              <w:snapToGrid w:val="0"/>
              <w:spacing w:line="240" w:lineRule="auto"/>
              <w:jc w:val="center"/>
              <w:rPr>
                <w:rFonts w:hint="eastAsia" w:ascii="仿宋_GB2312" w:hAnsi="仿宋_GB2312" w:eastAsia="仿宋_GB2312" w:cs="仿宋_GB2312"/>
                <w:b w:val="0"/>
                <w:bCs w:val="0"/>
                <w:i w:val="0"/>
                <w:iCs w:val="0"/>
                <w:color w:val="auto"/>
                <w:sz w:val="24"/>
                <w:szCs w:val="24"/>
                <w:lang w:val="en-US" w:eastAsia="zh-CN"/>
              </w:rPr>
            </w:pPr>
            <w:r>
              <w:rPr>
                <w:rFonts w:hint="eastAsia" w:ascii="仿宋_GB2312" w:hAnsi="仿宋_GB2312" w:eastAsia="仿宋_GB2312" w:cs="仿宋_GB2312"/>
                <w:b w:val="0"/>
                <w:bCs w:val="0"/>
                <w:i w:val="0"/>
                <w:iCs w:val="0"/>
                <w:color w:val="auto"/>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adjustRightInd w:val="0"/>
              <w:snapToGrid w:val="0"/>
              <w:spacing w:line="240" w:lineRule="auto"/>
              <w:jc w:val="center"/>
              <w:rPr>
                <w:rFonts w:hint="eastAsia" w:ascii="仿宋_GB2312" w:hAnsi="仿宋_GB2312" w:eastAsia="仿宋_GB2312" w:cs="仿宋_GB2312"/>
                <w:b w:val="0"/>
                <w:bCs w:val="0"/>
                <w:i w:val="0"/>
                <w:iCs w:val="0"/>
                <w:color w:val="auto"/>
                <w:sz w:val="24"/>
                <w:szCs w:val="24"/>
                <w:lang w:val="en-US" w:eastAsia="zh-CN"/>
              </w:rPr>
            </w:pPr>
            <w:r>
              <w:rPr>
                <w:rFonts w:hint="eastAsia" w:ascii="仿宋_GB2312" w:hAnsi="仿宋_GB2312" w:eastAsia="仿宋_GB2312" w:cs="仿宋_GB2312"/>
                <w:b w:val="0"/>
                <w:bCs w:val="0"/>
                <w:i w:val="0"/>
                <w:iCs w:val="0"/>
                <w:color w:val="auto"/>
                <w:sz w:val="24"/>
                <w:szCs w:val="24"/>
                <w:lang w:val="en-US" w:eastAsia="zh-CN"/>
              </w:rPr>
              <w:t>3</w:t>
            </w:r>
          </w:p>
        </w:tc>
        <w:tc>
          <w:tcPr>
            <w:tcW w:w="1523" w:type="dxa"/>
            <w:noWrap w:val="0"/>
            <w:vAlign w:val="center"/>
          </w:tcPr>
          <w:p>
            <w:pPr>
              <w:adjustRightInd w:val="0"/>
              <w:snapToGrid w:val="0"/>
              <w:spacing w:line="240" w:lineRule="auto"/>
              <w:rPr>
                <w:rFonts w:hint="eastAsia" w:ascii="仿宋_GB2312" w:hAnsi="仿宋_GB2312" w:eastAsia="仿宋_GB2312" w:cs="仿宋_GB2312"/>
                <w:b w:val="0"/>
                <w:bCs w:val="0"/>
                <w:i w:val="0"/>
                <w:iCs w:val="0"/>
                <w:color w:val="auto"/>
                <w:sz w:val="24"/>
                <w:szCs w:val="24"/>
              </w:rPr>
            </w:pPr>
            <w:r>
              <w:rPr>
                <w:rFonts w:hint="eastAsia" w:ascii="仿宋_GB2312" w:hAnsi="仿宋_GB2312" w:eastAsia="仿宋_GB2312" w:cs="仿宋_GB2312"/>
                <w:b w:val="0"/>
                <w:bCs w:val="0"/>
                <w:i w:val="0"/>
                <w:iCs w:val="0"/>
                <w:color w:val="auto"/>
                <w:kern w:val="0"/>
                <w:sz w:val="24"/>
                <w:szCs w:val="24"/>
              </w:rPr>
              <w:t>机械设备配备情况</w:t>
            </w:r>
          </w:p>
        </w:tc>
        <w:tc>
          <w:tcPr>
            <w:tcW w:w="6503" w:type="dxa"/>
            <w:noWrap w:val="0"/>
            <w:vAlign w:val="center"/>
          </w:tcPr>
          <w:p>
            <w:pPr>
              <w:adjustRightInd w:val="0"/>
              <w:snapToGrid w:val="0"/>
              <w:spacing w:line="240" w:lineRule="auto"/>
              <w:rPr>
                <w:rFonts w:hint="eastAsia" w:ascii="仿宋_GB2312" w:hAnsi="仿宋_GB2312" w:eastAsia="仿宋_GB2312" w:cs="仿宋_GB2312"/>
                <w:b w:val="0"/>
                <w:bCs w:val="0"/>
                <w:i w:val="0"/>
                <w:iCs w:val="0"/>
                <w:color w:val="auto"/>
                <w:sz w:val="24"/>
                <w:szCs w:val="24"/>
              </w:rPr>
            </w:pPr>
            <w:r>
              <w:rPr>
                <w:rFonts w:hint="eastAsia" w:ascii="仿宋_GB2312" w:hAnsi="仿宋_GB2312" w:eastAsia="仿宋_GB2312" w:cs="仿宋_GB2312"/>
                <w:b w:val="0"/>
                <w:bCs w:val="0"/>
                <w:i w:val="0"/>
                <w:iCs w:val="0"/>
                <w:color w:val="auto"/>
                <w:kern w:val="0"/>
                <w:sz w:val="24"/>
                <w:szCs w:val="24"/>
              </w:rPr>
              <w:t>视投标人准备投入本项目的机械设备配备情况酌情得</w:t>
            </w:r>
            <w:r>
              <w:rPr>
                <w:rFonts w:hint="eastAsia" w:ascii="仿宋_GB2312" w:hAnsi="仿宋_GB2312" w:eastAsia="仿宋_GB2312" w:cs="仿宋_GB2312"/>
                <w:b w:val="0"/>
                <w:bCs w:val="0"/>
                <w:i w:val="0"/>
                <w:iCs w:val="0"/>
                <w:color w:val="auto"/>
                <w:kern w:val="0"/>
                <w:sz w:val="24"/>
                <w:szCs w:val="24"/>
                <w:lang w:val="en-US" w:eastAsia="zh-CN"/>
              </w:rPr>
              <w:t>5</w:t>
            </w:r>
            <w:r>
              <w:rPr>
                <w:rFonts w:hint="eastAsia" w:ascii="仿宋_GB2312" w:hAnsi="仿宋_GB2312" w:eastAsia="仿宋_GB2312" w:cs="仿宋_GB2312"/>
                <w:b w:val="0"/>
                <w:bCs w:val="0"/>
                <w:i w:val="0"/>
                <w:iCs w:val="0"/>
                <w:color w:val="auto"/>
                <w:kern w:val="0"/>
                <w:sz w:val="24"/>
                <w:szCs w:val="24"/>
              </w:rPr>
              <w:t>分。（证明材料为相关机械设备的行驶证、所有权证、购置发票或租赁合同等）</w:t>
            </w:r>
          </w:p>
        </w:tc>
        <w:tc>
          <w:tcPr>
            <w:tcW w:w="763" w:type="dxa"/>
            <w:noWrap w:val="0"/>
            <w:vAlign w:val="center"/>
          </w:tcPr>
          <w:p>
            <w:pPr>
              <w:adjustRightInd w:val="0"/>
              <w:snapToGrid w:val="0"/>
              <w:spacing w:line="240" w:lineRule="auto"/>
              <w:jc w:val="center"/>
              <w:rPr>
                <w:rFonts w:hint="eastAsia" w:ascii="仿宋_GB2312" w:hAnsi="仿宋_GB2312" w:eastAsia="仿宋_GB2312" w:cs="仿宋_GB2312"/>
                <w:b w:val="0"/>
                <w:bCs w:val="0"/>
                <w:i w:val="0"/>
                <w:iCs w:val="0"/>
                <w:color w:val="auto"/>
                <w:sz w:val="24"/>
                <w:szCs w:val="24"/>
                <w:lang w:val="en-US" w:eastAsia="zh-CN"/>
              </w:rPr>
            </w:pPr>
            <w:r>
              <w:rPr>
                <w:rFonts w:hint="eastAsia" w:ascii="仿宋_GB2312" w:hAnsi="仿宋_GB2312" w:eastAsia="仿宋_GB2312" w:cs="仿宋_GB2312"/>
                <w:b w:val="0"/>
                <w:bCs w:val="0"/>
                <w:i w:val="0"/>
                <w:iCs w:val="0"/>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adjustRightInd w:val="0"/>
              <w:snapToGrid w:val="0"/>
              <w:spacing w:line="240" w:lineRule="auto"/>
              <w:jc w:val="center"/>
              <w:rPr>
                <w:rFonts w:hint="eastAsia" w:ascii="仿宋_GB2312" w:hAnsi="仿宋_GB2312" w:eastAsia="仿宋_GB2312" w:cs="仿宋_GB2312"/>
                <w:b w:val="0"/>
                <w:bCs w:val="0"/>
                <w:i w:val="0"/>
                <w:iCs w:val="0"/>
                <w:color w:val="auto"/>
                <w:sz w:val="24"/>
                <w:szCs w:val="24"/>
                <w:lang w:val="en-US" w:eastAsia="zh-CN"/>
              </w:rPr>
            </w:pPr>
            <w:r>
              <w:rPr>
                <w:rFonts w:hint="eastAsia" w:ascii="仿宋_GB2312" w:hAnsi="仿宋_GB2312" w:eastAsia="仿宋_GB2312" w:cs="仿宋_GB2312"/>
                <w:b w:val="0"/>
                <w:bCs w:val="0"/>
                <w:i w:val="0"/>
                <w:iCs w:val="0"/>
                <w:color w:val="auto"/>
                <w:sz w:val="24"/>
                <w:szCs w:val="24"/>
                <w:lang w:val="en-US" w:eastAsia="zh-CN"/>
              </w:rPr>
              <w:t>4</w:t>
            </w:r>
          </w:p>
        </w:tc>
        <w:tc>
          <w:tcPr>
            <w:tcW w:w="1523" w:type="dxa"/>
            <w:noWrap w:val="0"/>
            <w:vAlign w:val="center"/>
          </w:tcPr>
          <w:p>
            <w:pPr>
              <w:adjustRightInd w:val="0"/>
              <w:snapToGrid w:val="0"/>
              <w:spacing w:line="240" w:lineRule="auto"/>
              <w:rPr>
                <w:rFonts w:hint="eastAsia" w:ascii="仿宋_GB2312" w:hAnsi="仿宋_GB2312" w:eastAsia="仿宋_GB2312" w:cs="仿宋_GB2312"/>
                <w:b w:val="0"/>
                <w:bCs w:val="0"/>
                <w:i w:val="0"/>
                <w:iCs w:val="0"/>
                <w:color w:val="auto"/>
                <w:kern w:val="0"/>
                <w:sz w:val="24"/>
                <w:szCs w:val="24"/>
                <w:lang w:eastAsia="zh-CN"/>
              </w:rPr>
            </w:pPr>
            <w:r>
              <w:rPr>
                <w:rFonts w:hint="eastAsia" w:ascii="仿宋_GB2312" w:hAnsi="仿宋_GB2312" w:eastAsia="仿宋_GB2312" w:cs="仿宋_GB2312"/>
                <w:b w:val="0"/>
                <w:bCs w:val="0"/>
                <w:i w:val="0"/>
                <w:iCs w:val="0"/>
                <w:color w:val="auto"/>
                <w:kern w:val="0"/>
                <w:sz w:val="24"/>
                <w:szCs w:val="24"/>
                <w:lang w:eastAsia="zh-CN"/>
              </w:rPr>
              <w:t>服务质量</w:t>
            </w:r>
          </w:p>
        </w:tc>
        <w:tc>
          <w:tcPr>
            <w:tcW w:w="6503" w:type="dxa"/>
            <w:noWrap w:val="0"/>
            <w:vAlign w:val="center"/>
          </w:tcPr>
          <w:p>
            <w:pPr>
              <w:adjustRightInd w:val="0"/>
              <w:snapToGrid w:val="0"/>
              <w:spacing w:line="240" w:lineRule="auto"/>
              <w:rPr>
                <w:rFonts w:hint="eastAsia" w:ascii="仿宋_GB2312" w:hAnsi="仿宋_GB2312" w:eastAsia="仿宋_GB2312" w:cs="仿宋_GB2312"/>
                <w:b w:val="0"/>
                <w:bCs w:val="0"/>
                <w:i w:val="0"/>
                <w:iCs w:val="0"/>
                <w:color w:val="auto"/>
                <w:kern w:val="0"/>
                <w:sz w:val="24"/>
                <w:szCs w:val="24"/>
              </w:rPr>
            </w:pPr>
            <w:r>
              <w:rPr>
                <w:rFonts w:hint="eastAsia" w:ascii="仿宋_GB2312" w:hAnsi="仿宋_GB2312" w:eastAsia="仿宋_GB2312" w:cs="仿宋_GB2312"/>
                <w:b w:val="0"/>
                <w:bCs w:val="0"/>
                <w:i w:val="0"/>
                <w:iCs w:val="0"/>
                <w:color w:val="auto"/>
                <w:kern w:val="0"/>
                <w:sz w:val="24"/>
                <w:szCs w:val="24"/>
              </w:rPr>
              <w:t>投标人近两年获得区级荣誉，每个得</w:t>
            </w:r>
            <w:r>
              <w:rPr>
                <w:rFonts w:hint="eastAsia" w:ascii="仿宋_GB2312" w:hAnsi="仿宋_GB2312" w:eastAsia="仿宋_GB2312" w:cs="仿宋_GB2312"/>
                <w:b w:val="0"/>
                <w:bCs w:val="0"/>
                <w:i w:val="0"/>
                <w:iCs w:val="0"/>
                <w:color w:val="auto"/>
                <w:kern w:val="0"/>
                <w:sz w:val="24"/>
                <w:szCs w:val="24"/>
                <w:lang w:val="en-US" w:eastAsia="zh-CN"/>
              </w:rPr>
              <w:t>1</w:t>
            </w:r>
            <w:r>
              <w:rPr>
                <w:rFonts w:hint="eastAsia" w:ascii="仿宋_GB2312" w:hAnsi="仿宋_GB2312" w:eastAsia="仿宋_GB2312" w:cs="仿宋_GB2312"/>
                <w:b w:val="0"/>
                <w:bCs w:val="0"/>
                <w:i w:val="0"/>
                <w:iCs w:val="0"/>
                <w:color w:val="auto"/>
                <w:kern w:val="0"/>
                <w:sz w:val="24"/>
                <w:szCs w:val="24"/>
              </w:rPr>
              <w:t>分，最高不超过</w:t>
            </w:r>
            <w:r>
              <w:rPr>
                <w:rFonts w:hint="eastAsia" w:ascii="仿宋_GB2312" w:hAnsi="仿宋_GB2312" w:eastAsia="仿宋_GB2312" w:cs="仿宋_GB2312"/>
                <w:b w:val="0"/>
                <w:bCs w:val="0"/>
                <w:i w:val="0"/>
                <w:iCs w:val="0"/>
                <w:color w:val="auto"/>
                <w:kern w:val="0"/>
                <w:sz w:val="24"/>
                <w:szCs w:val="24"/>
                <w:lang w:val="en-US" w:eastAsia="zh-CN"/>
              </w:rPr>
              <w:t>3</w:t>
            </w:r>
            <w:r>
              <w:rPr>
                <w:rFonts w:hint="eastAsia" w:ascii="仿宋_GB2312" w:hAnsi="仿宋_GB2312" w:eastAsia="仿宋_GB2312" w:cs="仿宋_GB2312"/>
                <w:b w:val="0"/>
                <w:bCs w:val="0"/>
                <w:i w:val="0"/>
                <w:iCs w:val="0"/>
                <w:color w:val="auto"/>
                <w:kern w:val="0"/>
                <w:sz w:val="24"/>
                <w:szCs w:val="24"/>
              </w:rPr>
              <w:t>分; 投标人近两年获得市级及以上荣誉的，每个得</w:t>
            </w:r>
            <w:r>
              <w:rPr>
                <w:rFonts w:hint="eastAsia" w:ascii="仿宋_GB2312" w:hAnsi="仿宋_GB2312" w:eastAsia="仿宋_GB2312" w:cs="仿宋_GB2312"/>
                <w:b w:val="0"/>
                <w:bCs w:val="0"/>
                <w:i w:val="0"/>
                <w:iCs w:val="0"/>
                <w:color w:val="auto"/>
                <w:kern w:val="0"/>
                <w:sz w:val="24"/>
                <w:szCs w:val="24"/>
                <w:lang w:val="en-US" w:eastAsia="zh-CN"/>
              </w:rPr>
              <w:t>2</w:t>
            </w:r>
            <w:r>
              <w:rPr>
                <w:rFonts w:hint="eastAsia" w:ascii="仿宋_GB2312" w:hAnsi="仿宋_GB2312" w:eastAsia="仿宋_GB2312" w:cs="仿宋_GB2312"/>
                <w:b w:val="0"/>
                <w:bCs w:val="0"/>
                <w:i w:val="0"/>
                <w:iCs w:val="0"/>
                <w:color w:val="auto"/>
                <w:kern w:val="0"/>
                <w:sz w:val="24"/>
                <w:szCs w:val="24"/>
              </w:rPr>
              <w:t>分，最高不超过</w:t>
            </w:r>
            <w:r>
              <w:rPr>
                <w:rFonts w:hint="eastAsia" w:ascii="仿宋_GB2312" w:hAnsi="仿宋_GB2312" w:eastAsia="仿宋_GB2312" w:cs="仿宋_GB2312"/>
                <w:b w:val="0"/>
                <w:bCs w:val="0"/>
                <w:i w:val="0"/>
                <w:iCs w:val="0"/>
                <w:color w:val="auto"/>
                <w:kern w:val="0"/>
                <w:sz w:val="24"/>
                <w:szCs w:val="24"/>
                <w:lang w:val="en-US" w:eastAsia="zh-CN"/>
              </w:rPr>
              <w:t>4</w:t>
            </w:r>
            <w:r>
              <w:rPr>
                <w:rFonts w:hint="eastAsia" w:ascii="仿宋_GB2312" w:hAnsi="仿宋_GB2312" w:eastAsia="仿宋_GB2312" w:cs="仿宋_GB2312"/>
                <w:b w:val="0"/>
                <w:bCs w:val="0"/>
                <w:i w:val="0"/>
                <w:iCs w:val="0"/>
                <w:color w:val="auto"/>
                <w:kern w:val="0"/>
                <w:sz w:val="24"/>
                <w:szCs w:val="24"/>
              </w:rPr>
              <w:t>分。得分总分最高不超过</w:t>
            </w:r>
            <w:r>
              <w:rPr>
                <w:rFonts w:hint="eastAsia" w:ascii="仿宋_GB2312" w:hAnsi="仿宋_GB2312" w:eastAsia="仿宋_GB2312" w:cs="仿宋_GB2312"/>
                <w:b w:val="0"/>
                <w:bCs w:val="0"/>
                <w:i w:val="0"/>
                <w:iCs w:val="0"/>
                <w:color w:val="auto"/>
                <w:kern w:val="0"/>
                <w:sz w:val="24"/>
                <w:szCs w:val="24"/>
                <w:lang w:val="en-US" w:eastAsia="zh-CN"/>
              </w:rPr>
              <w:t>5</w:t>
            </w:r>
            <w:r>
              <w:rPr>
                <w:rFonts w:hint="eastAsia" w:ascii="仿宋_GB2312" w:hAnsi="仿宋_GB2312" w:eastAsia="仿宋_GB2312" w:cs="仿宋_GB2312"/>
                <w:b w:val="0"/>
                <w:bCs w:val="0"/>
                <w:i w:val="0"/>
                <w:iCs w:val="0"/>
                <w:color w:val="auto"/>
                <w:kern w:val="0"/>
                <w:sz w:val="24"/>
                <w:szCs w:val="24"/>
              </w:rPr>
              <w:t>分（提供相关证明材料）</w:t>
            </w:r>
          </w:p>
        </w:tc>
        <w:tc>
          <w:tcPr>
            <w:tcW w:w="763" w:type="dxa"/>
            <w:noWrap w:val="0"/>
            <w:vAlign w:val="center"/>
          </w:tcPr>
          <w:p>
            <w:pPr>
              <w:adjustRightInd w:val="0"/>
              <w:snapToGrid w:val="0"/>
              <w:spacing w:line="240" w:lineRule="auto"/>
              <w:jc w:val="center"/>
              <w:rPr>
                <w:rFonts w:hint="eastAsia" w:ascii="仿宋_GB2312" w:hAnsi="仿宋_GB2312" w:eastAsia="仿宋_GB2312" w:cs="仿宋_GB2312"/>
                <w:b w:val="0"/>
                <w:bCs w:val="0"/>
                <w:i w:val="0"/>
                <w:iCs w:val="0"/>
                <w:color w:val="auto"/>
                <w:sz w:val="24"/>
                <w:szCs w:val="24"/>
                <w:lang w:val="en-US" w:eastAsia="zh-CN"/>
              </w:rPr>
            </w:pPr>
            <w:r>
              <w:rPr>
                <w:rFonts w:hint="eastAsia" w:ascii="仿宋_GB2312" w:hAnsi="仿宋_GB2312" w:eastAsia="仿宋_GB2312" w:cs="仿宋_GB2312"/>
                <w:b w:val="0"/>
                <w:bCs w:val="0"/>
                <w:i w:val="0"/>
                <w:iCs w:val="0"/>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adjustRightInd w:val="0"/>
              <w:snapToGrid w:val="0"/>
              <w:spacing w:line="240" w:lineRule="auto"/>
              <w:jc w:val="center"/>
              <w:rPr>
                <w:rFonts w:hint="eastAsia" w:ascii="仿宋_GB2312" w:hAnsi="仿宋_GB2312" w:eastAsia="仿宋_GB2312" w:cs="仿宋_GB2312"/>
                <w:b w:val="0"/>
                <w:bCs w:val="0"/>
                <w:i w:val="0"/>
                <w:iCs w:val="0"/>
                <w:color w:val="auto"/>
                <w:sz w:val="24"/>
                <w:szCs w:val="24"/>
                <w:lang w:val="en-US" w:eastAsia="zh-CN"/>
              </w:rPr>
            </w:pPr>
            <w:r>
              <w:rPr>
                <w:rFonts w:hint="eastAsia" w:ascii="仿宋_GB2312" w:hAnsi="仿宋_GB2312" w:eastAsia="仿宋_GB2312" w:cs="仿宋_GB2312"/>
                <w:b w:val="0"/>
                <w:bCs w:val="0"/>
                <w:i w:val="0"/>
                <w:iCs w:val="0"/>
                <w:color w:val="auto"/>
                <w:sz w:val="24"/>
                <w:szCs w:val="24"/>
                <w:lang w:val="en-US" w:eastAsia="zh-CN"/>
              </w:rPr>
              <w:t>5</w:t>
            </w:r>
          </w:p>
        </w:tc>
        <w:tc>
          <w:tcPr>
            <w:tcW w:w="1523" w:type="dxa"/>
            <w:noWrap w:val="0"/>
            <w:vAlign w:val="center"/>
          </w:tcPr>
          <w:p>
            <w:pPr>
              <w:adjustRightInd w:val="0"/>
              <w:snapToGrid w:val="0"/>
              <w:spacing w:line="240" w:lineRule="auto"/>
              <w:rPr>
                <w:rFonts w:hint="eastAsia" w:ascii="仿宋_GB2312" w:hAnsi="仿宋_GB2312" w:eastAsia="仿宋_GB2312" w:cs="仿宋_GB2312"/>
                <w:b w:val="0"/>
                <w:bCs w:val="0"/>
                <w:i w:val="0"/>
                <w:iCs w:val="0"/>
                <w:color w:val="auto"/>
                <w:sz w:val="24"/>
                <w:szCs w:val="24"/>
              </w:rPr>
            </w:pPr>
            <w:r>
              <w:rPr>
                <w:rFonts w:hint="eastAsia" w:ascii="仿宋_GB2312" w:hAnsi="仿宋_GB2312" w:eastAsia="仿宋_GB2312" w:cs="仿宋_GB2312"/>
                <w:b w:val="0"/>
                <w:bCs w:val="0"/>
                <w:i w:val="0"/>
                <w:iCs w:val="0"/>
                <w:color w:val="auto"/>
                <w:sz w:val="24"/>
                <w:szCs w:val="24"/>
              </w:rPr>
              <w:t>安全、文明施工情况</w:t>
            </w:r>
          </w:p>
        </w:tc>
        <w:tc>
          <w:tcPr>
            <w:tcW w:w="6503" w:type="dxa"/>
            <w:noWrap w:val="0"/>
            <w:vAlign w:val="center"/>
          </w:tcPr>
          <w:p>
            <w:pPr>
              <w:adjustRightInd w:val="0"/>
              <w:snapToGrid w:val="0"/>
              <w:spacing w:line="240" w:lineRule="auto"/>
              <w:rPr>
                <w:rFonts w:hint="eastAsia" w:ascii="仿宋_GB2312" w:hAnsi="仿宋_GB2312" w:eastAsia="仿宋_GB2312" w:cs="仿宋_GB2312"/>
                <w:b w:val="0"/>
                <w:bCs w:val="0"/>
                <w:i w:val="0"/>
                <w:iCs w:val="0"/>
                <w:color w:val="auto"/>
                <w:sz w:val="24"/>
                <w:szCs w:val="24"/>
                <w:lang w:val="en-US" w:eastAsia="zh-CN"/>
              </w:rPr>
            </w:pPr>
            <w:r>
              <w:rPr>
                <w:rFonts w:hint="eastAsia" w:ascii="仿宋_GB2312" w:hAnsi="仿宋_GB2312" w:eastAsia="仿宋_GB2312" w:cs="仿宋_GB2312"/>
                <w:b w:val="0"/>
                <w:bCs w:val="0"/>
                <w:i w:val="0"/>
                <w:iCs w:val="0"/>
                <w:color w:val="auto"/>
                <w:kern w:val="0"/>
                <w:sz w:val="24"/>
                <w:szCs w:val="24"/>
              </w:rPr>
              <w:t>安全、文明施工的保证措施是否科学、合理、到位。</w:t>
            </w:r>
            <w:r>
              <w:rPr>
                <w:rFonts w:hint="eastAsia" w:ascii="仿宋_GB2312" w:hAnsi="仿宋_GB2312" w:eastAsia="仿宋_GB2312" w:cs="仿宋_GB2312"/>
                <w:b w:val="0"/>
                <w:bCs w:val="0"/>
                <w:i w:val="0"/>
                <w:iCs w:val="0"/>
                <w:color w:val="auto"/>
                <w:kern w:val="0"/>
                <w:sz w:val="24"/>
                <w:szCs w:val="24"/>
                <w:lang w:eastAsia="zh-CN"/>
              </w:rPr>
              <w:t>最多</w:t>
            </w:r>
            <w:r>
              <w:rPr>
                <w:rFonts w:hint="eastAsia" w:ascii="仿宋_GB2312" w:hAnsi="仿宋_GB2312" w:eastAsia="仿宋_GB2312" w:cs="仿宋_GB2312"/>
                <w:b w:val="0"/>
                <w:bCs w:val="0"/>
                <w:i w:val="0"/>
                <w:iCs w:val="0"/>
                <w:color w:val="auto"/>
                <w:kern w:val="0"/>
                <w:sz w:val="24"/>
                <w:szCs w:val="24"/>
                <w:lang w:val="en-US" w:eastAsia="zh-CN"/>
              </w:rPr>
              <w:t>5分</w:t>
            </w:r>
          </w:p>
        </w:tc>
        <w:tc>
          <w:tcPr>
            <w:tcW w:w="763" w:type="dxa"/>
            <w:noWrap w:val="0"/>
            <w:vAlign w:val="center"/>
          </w:tcPr>
          <w:p>
            <w:pPr>
              <w:adjustRightInd w:val="0"/>
              <w:snapToGrid w:val="0"/>
              <w:spacing w:line="240" w:lineRule="auto"/>
              <w:jc w:val="center"/>
              <w:rPr>
                <w:rFonts w:hint="eastAsia" w:ascii="仿宋_GB2312" w:hAnsi="仿宋_GB2312" w:eastAsia="仿宋_GB2312" w:cs="仿宋_GB2312"/>
                <w:b w:val="0"/>
                <w:bCs w:val="0"/>
                <w:i w:val="0"/>
                <w:iCs w:val="0"/>
                <w:color w:val="auto"/>
                <w:sz w:val="24"/>
                <w:szCs w:val="24"/>
                <w:lang w:val="en-US" w:eastAsia="zh-CN"/>
              </w:rPr>
            </w:pPr>
            <w:r>
              <w:rPr>
                <w:rFonts w:hint="eastAsia" w:ascii="仿宋_GB2312" w:hAnsi="仿宋_GB2312" w:eastAsia="仿宋_GB2312" w:cs="仿宋_GB2312"/>
                <w:b w:val="0"/>
                <w:bCs w:val="0"/>
                <w:i w:val="0"/>
                <w:iCs w:val="0"/>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adjustRightInd w:val="0"/>
              <w:snapToGrid w:val="0"/>
              <w:spacing w:line="240" w:lineRule="auto"/>
              <w:jc w:val="center"/>
              <w:rPr>
                <w:rFonts w:hint="eastAsia" w:ascii="仿宋_GB2312" w:hAnsi="仿宋_GB2312" w:eastAsia="仿宋_GB2312" w:cs="仿宋_GB2312"/>
                <w:b w:val="0"/>
                <w:bCs w:val="0"/>
                <w:i w:val="0"/>
                <w:iCs w:val="0"/>
                <w:color w:val="auto"/>
                <w:sz w:val="24"/>
                <w:szCs w:val="24"/>
                <w:lang w:val="en-US" w:eastAsia="zh-CN"/>
              </w:rPr>
            </w:pPr>
            <w:r>
              <w:rPr>
                <w:rFonts w:hint="eastAsia" w:ascii="仿宋_GB2312" w:hAnsi="仿宋_GB2312" w:eastAsia="仿宋_GB2312" w:cs="仿宋_GB2312"/>
                <w:b w:val="0"/>
                <w:bCs w:val="0"/>
                <w:i w:val="0"/>
                <w:iCs w:val="0"/>
                <w:color w:val="auto"/>
                <w:sz w:val="24"/>
                <w:szCs w:val="24"/>
                <w:lang w:val="en-US" w:eastAsia="zh-CN"/>
              </w:rPr>
              <w:t>6</w:t>
            </w:r>
          </w:p>
        </w:tc>
        <w:tc>
          <w:tcPr>
            <w:tcW w:w="1523" w:type="dxa"/>
            <w:noWrap w:val="0"/>
            <w:vAlign w:val="center"/>
          </w:tcPr>
          <w:p>
            <w:pPr>
              <w:adjustRightInd w:val="0"/>
              <w:snapToGrid w:val="0"/>
              <w:spacing w:line="240" w:lineRule="auto"/>
              <w:rPr>
                <w:rFonts w:hint="eastAsia" w:ascii="仿宋_GB2312" w:hAnsi="仿宋_GB2312" w:eastAsia="仿宋_GB2312" w:cs="仿宋_GB2312"/>
                <w:b w:val="0"/>
                <w:bCs w:val="0"/>
                <w:i w:val="0"/>
                <w:iCs w:val="0"/>
                <w:color w:val="auto"/>
                <w:kern w:val="0"/>
                <w:sz w:val="24"/>
                <w:szCs w:val="24"/>
              </w:rPr>
            </w:pPr>
            <w:r>
              <w:rPr>
                <w:rFonts w:hint="eastAsia" w:ascii="仿宋_GB2312" w:hAnsi="仿宋_GB2312" w:eastAsia="仿宋_GB2312" w:cs="仿宋_GB2312"/>
                <w:b w:val="0"/>
                <w:bCs w:val="0"/>
                <w:i w:val="0"/>
                <w:iCs w:val="0"/>
                <w:color w:val="auto"/>
                <w:kern w:val="0"/>
                <w:sz w:val="24"/>
                <w:szCs w:val="24"/>
              </w:rPr>
              <w:t>应急服务时限</w:t>
            </w:r>
          </w:p>
        </w:tc>
        <w:tc>
          <w:tcPr>
            <w:tcW w:w="6503" w:type="dxa"/>
            <w:noWrap w:val="0"/>
            <w:vAlign w:val="center"/>
          </w:tcPr>
          <w:p>
            <w:pPr>
              <w:adjustRightInd w:val="0"/>
              <w:snapToGrid w:val="0"/>
              <w:spacing w:line="240" w:lineRule="auto"/>
              <w:rPr>
                <w:rFonts w:hint="eastAsia" w:ascii="仿宋_GB2312" w:hAnsi="仿宋_GB2312" w:eastAsia="仿宋_GB2312" w:cs="仿宋_GB2312"/>
                <w:b w:val="0"/>
                <w:bCs w:val="0"/>
                <w:i w:val="0"/>
                <w:iCs w:val="0"/>
                <w:color w:val="auto"/>
                <w:kern w:val="0"/>
                <w:sz w:val="24"/>
                <w:szCs w:val="24"/>
              </w:rPr>
            </w:pPr>
            <w:r>
              <w:rPr>
                <w:rFonts w:hint="eastAsia" w:ascii="仿宋_GB2312" w:hAnsi="仿宋_GB2312" w:eastAsia="仿宋_GB2312" w:cs="仿宋_GB2312"/>
                <w:b w:val="0"/>
                <w:bCs w:val="0"/>
                <w:i w:val="0"/>
                <w:iCs w:val="0"/>
                <w:color w:val="auto"/>
                <w:kern w:val="0"/>
                <w:sz w:val="24"/>
                <w:szCs w:val="24"/>
              </w:rPr>
              <w:t>在接到甲方通知后应立即作出回应，承诺在</w:t>
            </w:r>
            <w:r>
              <w:rPr>
                <w:rFonts w:hint="eastAsia" w:ascii="仿宋_GB2312" w:hAnsi="仿宋_GB2312" w:eastAsia="仿宋_GB2312" w:cs="仿宋_GB2312"/>
                <w:b w:val="0"/>
                <w:bCs w:val="0"/>
                <w:i w:val="0"/>
                <w:iCs w:val="0"/>
                <w:color w:val="auto"/>
                <w:kern w:val="0"/>
                <w:sz w:val="24"/>
                <w:szCs w:val="24"/>
                <w:lang w:val="en-US" w:eastAsia="zh-CN"/>
              </w:rPr>
              <w:t>0.5</w:t>
            </w:r>
            <w:r>
              <w:rPr>
                <w:rFonts w:hint="eastAsia" w:ascii="仿宋_GB2312" w:hAnsi="仿宋_GB2312" w:eastAsia="仿宋_GB2312" w:cs="仿宋_GB2312"/>
                <w:b w:val="0"/>
                <w:bCs w:val="0"/>
                <w:i w:val="0"/>
                <w:iCs w:val="0"/>
                <w:color w:val="auto"/>
                <w:kern w:val="0"/>
                <w:sz w:val="24"/>
                <w:szCs w:val="24"/>
              </w:rPr>
              <w:t>小时内到达现场并在规定时限内处置完毕的得</w:t>
            </w:r>
            <w:r>
              <w:rPr>
                <w:rFonts w:hint="eastAsia" w:ascii="仿宋_GB2312" w:hAnsi="仿宋_GB2312" w:eastAsia="仿宋_GB2312" w:cs="仿宋_GB2312"/>
                <w:b w:val="0"/>
                <w:bCs w:val="0"/>
                <w:i w:val="0"/>
                <w:iCs w:val="0"/>
                <w:color w:val="auto"/>
                <w:kern w:val="0"/>
                <w:sz w:val="24"/>
                <w:szCs w:val="24"/>
                <w:lang w:val="en-US" w:eastAsia="zh-CN"/>
              </w:rPr>
              <w:t>3</w:t>
            </w:r>
            <w:r>
              <w:rPr>
                <w:rFonts w:hint="eastAsia" w:ascii="仿宋_GB2312" w:hAnsi="仿宋_GB2312" w:eastAsia="仿宋_GB2312" w:cs="仿宋_GB2312"/>
                <w:b w:val="0"/>
                <w:bCs w:val="0"/>
                <w:i w:val="0"/>
                <w:iCs w:val="0"/>
                <w:color w:val="auto"/>
                <w:kern w:val="0"/>
                <w:sz w:val="24"/>
                <w:szCs w:val="24"/>
              </w:rPr>
              <w:t>分，未能满足要求的不得分。</w:t>
            </w:r>
          </w:p>
        </w:tc>
        <w:tc>
          <w:tcPr>
            <w:tcW w:w="763" w:type="dxa"/>
            <w:noWrap w:val="0"/>
            <w:vAlign w:val="center"/>
          </w:tcPr>
          <w:p>
            <w:pPr>
              <w:adjustRightInd w:val="0"/>
              <w:snapToGrid w:val="0"/>
              <w:spacing w:line="240" w:lineRule="auto"/>
              <w:jc w:val="center"/>
              <w:rPr>
                <w:rFonts w:hint="eastAsia" w:ascii="仿宋_GB2312" w:hAnsi="仿宋_GB2312" w:eastAsia="仿宋_GB2312" w:cs="仿宋_GB2312"/>
                <w:b w:val="0"/>
                <w:bCs w:val="0"/>
                <w:i w:val="0"/>
                <w:iCs w:val="0"/>
                <w:color w:val="auto"/>
                <w:sz w:val="24"/>
                <w:szCs w:val="24"/>
                <w:lang w:val="en-US" w:eastAsia="zh-CN"/>
              </w:rPr>
            </w:pPr>
            <w:r>
              <w:rPr>
                <w:rFonts w:hint="eastAsia" w:ascii="仿宋_GB2312" w:hAnsi="仿宋_GB2312" w:eastAsia="仿宋_GB2312" w:cs="仿宋_GB2312"/>
                <w:b w:val="0"/>
                <w:bCs w:val="0"/>
                <w:i w:val="0"/>
                <w:iCs w:val="0"/>
                <w:color w:val="auto"/>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adjustRightInd w:val="0"/>
              <w:snapToGrid w:val="0"/>
              <w:spacing w:line="240" w:lineRule="auto"/>
              <w:jc w:val="center"/>
              <w:rPr>
                <w:rFonts w:hint="eastAsia" w:ascii="仿宋_GB2312" w:hAnsi="仿宋_GB2312" w:eastAsia="仿宋_GB2312" w:cs="仿宋_GB2312"/>
                <w:b w:val="0"/>
                <w:bCs w:val="0"/>
                <w:i w:val="0"/>
                <w:iCs w:val="0"/>
                <w:color w:val="auto"/>
                <w:sz w:val="24"/>
                <w:szCs w:val="24"/>
                <w:lang w:val="en-US" w:eastAsia="zh-CN"/>
              </w:rPr>
            </w:pPr>
            <w:r>
              <w:rPr>
                <w:rFonts w:hint="eastAsia" w:ascii="仿宋_GB2312" w:hAnsi="仿宋_GB2312" w:eastAsia="仿宋_GB2312" w:cs="仿宋_GB2312"/>
                <w:b w:val="0"/>
                <w:bCs w:val="0"/>
                <w:i w:val="0"/>
                <w:iCs w:val="0"/>
                <w:color w:val="auto"/>
                <w:sz w:val="24"/>
                <w:szCs w:val="24"/>
                <w:lang w:val="en-US" w:eastAsia="zh-CN"/>
              </w:rPr>
              <w:t>7</w:t>
            </w:r>
          </w:p>
        </w:tc>
        <w:tc>
          <w:tcPr>
            <w:tcW w:w="1523" w:type="dxa"/>
            <w:noWrap w:val="0"/>
            <w:vAlign w:val="center"/>
          </w:tcPr>
          <w:p>
            <w:pPr>
              <w:adjustRightInd w:val="0"/>
              <w:snapToGrid w:val="0"/>
              <w:spacing w:line="240" w:lineRule="auto"/>
              <w:rPr>
                <w:rFonts w:hint="eastAsia" w:ascii="仿宋_GB2312" w:hAnsi="仿宋_GB2312" w:eastAsia="仿宋_GB2312" w:cs="仿宋_GB2312"/>
                <w:b w:val="0"/>
                <w:bCs w:val="0"/>
                <w:i w:val="0"/>
                <w:iCs w:val="0"/>
                <w:color w:val="auto"/>
                <w:kern w:val="0"/>
                <w:sz w:val="24"/>
                <w:szCs w:val="24"/>
              </w:rPr>
            </w:pPr>
            <w:r>
              <w:rPr>
                <w:rFonts w:hint="eastAsia" w:ascii="仿宋_GB2312" w:hAnsi="仿宋_GB2312" w:eastAsia="仿宋_GB2312" w:cs="仿宋_GB2312"/>
                <w:b w:val="0"/>
                <w:bCs w:val="0"/>
                <w:i w:val="0"/>
                <w:iCs w:val="0"/>
                <w:color w:val="auto"/>
                <w:kern w:val="0"/>
                <w:sz w:val="24"/>
                <w:szCs w:val="24"/>
              </w:rPr>
              <w:t>可行性建议</w:t>
            </w:r>
          </w:p>
        </w:tc>
        <w:tc>
          <w:tcPr>
            <w:tcW w:w="6503" w:type="dxa"/>
            <w:noWrap w:val="0"/>
            <w:vAlign w:val="center"/>
          </w:tcPr>
          <w:p>
            <w:pPr>
              <w:adjustRightInd w:val="0"/>
              <w:snapToGrid w:val="0"/>
              <w:spacing w:line="240" w:lineRule="auto"/>
              <w:rPr>
                <w:rFonts w:hint="eastAsia" w:ascii="仿宋_GB2312" w:hAnsi="仿宋_GB2312" w:eastAsia="仿宋_GB2312" w:cs="仿宋_GB2312"/>
                <w:b w:val="0"/>
                <w:bCs w:val="0"/>
                <w:i w:val="0"/>
                <w:iCs w:val="0"/>
                <w:color w:val="auto"/>
                <w:kern w:val="0"/>
                <w:sz w:val="24"/>
                <w:szCs w:val="24"/>
              </w:rPr>
            </w:pPr>
            <w:r>
              <w:rPr>
                <w:rFonts w:hint="eastAsia" w:ascii="仿宋_GB2312" w:hAnsi="仿宋_GB2312" w:eastAsia="仿宋_GB2312" w:cs="仿宋_GB2312"/>
                <w:b w:val="0"/>
                <w:bCs w:val="0"/>
                <w:i w:val="0"/>
                <w:iCs w:val="0"/>
                <w:color w:val="auto"/>
                <w:kern w:val="0"/>
                <w:sz w:val="24"/>
                <w:szCs w:val="24"/>
              </w:rPr>
              <w:t>投标人利用过往项目经验或考察实际场地，有针对性的</w:t>
            </w:r>
            <w:r>
              <w:rPr>
                <w:rFonts w:hint="eastAsia" w:ascii="仿宋_GB2312" w:hAnsi="仿宋_GB2312" w:eastAsia="仿宋_GB2312" w:cs="仿宋_GB2312"/>
                <w:b w:val="0"/>
                <w:bCs w:val="0"/>
                <w:i w:val="0"/>
                <w:iCs w:val="0"/>
                <w:color w:val="auto"/>
                <w:kern w:val="0"/>
                <w:sz w:val="24"/>
                <w:szCs w:val="24"/>
                <w:lang w:eastAsia="zh-CN"/>
              </w:rPr>
              <w:t>对本项目可能存在的运行状况、管理办法、预期目标进行模拟，并</w:t>
            </w:r>
            <w:r>
              <w:rPr>
                <w:rFonts w:hint="eastAsia" w:ascii="仿宋_GB2312" w:hAnsi="仿宋_GB2312" w:eastAsia="仿宋_GB2312" w:cs="仿宋_GB2312"/>
                <w:b w:val="0"/>
                <w:bCs w:val="0"/>
                <w:i w:val="0"/>
                <w:iCs w:val="0"/>
                <w:color w:val="auto"/>
                <w:kern w:val="0"/>
                <w:sz w:val="24"/>
                <w:szCs w:val="24"/>
              </w:rPr>
              <w:t>提出对招标人的建议。（</w:t>
            </w:r>
            <w:r>
              <w:rPr>
                <w:rFonts w:hint="eastAsia" w:ascii="仿宋_GB2312" w:hAnsi="仿宋_GB2312" w:eastAsia="仿宋_GB2312" w:cs="仿宋_GB2312"/>
                <w:b w:val="0"/>
                <w:bCs w:val="0"/>
                <w:i w:val="0"/>
                <w:iCs w:val="0"/>
                <w:color w:val="auto"/>
                <w:kern w:val="0"/>
                <w:sz w:val="24"/>
                <w:szCs w:val="24"/>
                <w:lang w:val="en-US" w:eastAsia="zh-CN"/>
              </w:rPr>
              <w:t>5</w:t>
            </w:r>
            <w:r>
              <w:rPr>
                <w:rFonts w:hint="eastAsia" w:ascii="仿宋_GB2312" w:hAnsi="仿宋_GB2312" w:eastAsia="仿宋_GB2312" w:cs="仿宋_GB2312"/>
                <w:b w:val="0"/>
                <w:bCs w:val="0"/>
                <w:i w:val="0"/>
                <w:iCs w:val="0"/>
                <w:color w:val="auto"/>
                <w:kern w:val="0"/>
                <w:sz w:val="24"/>
                <w:szCs w:val="24"/>
              </w:rPr>
              <w:t>分）</w:t>
            </w:r>
          </w:p>
        </w:tc>
        <w:tc>
          <w:tcPr>
            <w:tcW w:w="763" w:type="dxa"/>
            <w:noWrap w:val="0"/>
            <w:vAlign w:val="center"/>
          </w:tcPr>
          <w:p>
            <w:pPr>
              <w:adjustRightInd w:val="0"/>
              <w:snapToGrid w:val="0"/>
              <w:spacing w:line="240" w:lineRule="auto"/>
              <w:jc w:val="center"/>
              <w:rPr>
                <w:rFonts w:hint="eastAsia" w:ascii="仿宋_GB2312" w:hAnsi="仿宋_GB2312" w:eastAsia="仿宋_GB2312" w:cs="仿宋_GB2312"/>
                <w:b w:val="0"/>
                <w:bCs w:val="0"/>
                <w:i w:val="0"/>
                <w:iCs w:val="0"/>
                <w:color w:val="auto"/>
                <w:sz w:val="24"/>
                <w:szCs w:val="24"/>
                <w:lang w:val="en-US" w:eastAsia="zh-CN"/>
              </w:rPr>
            </w:pPr>
            <w:r>
              <w:rPr>
                <w:rFonts w:hint="eastAsia" w:ascii="仿宋_GB2312" w:hAnsi="仿宋_GB2312" w:eastAsia="仿宋_GB2312" w:cs="仿宋_GB2312"/>
                <w:b w:val="0"/>
                <w:bCs w:val="0"/>
                <w:i w:val="0"/>
                <w:iCs w:val="0"/>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noWrap w:val="0"/>
            <w:vAlign w:val="center"/>
          </w:tcPr>
          <w:p>
            <w:pPr>
              <w:adjustRightInd w:val="0"/>
              <w:snapToGrid w:val="0"/>
              <w:spacing w:line="240" w:lineRule="auto"/>
              <w:jc w:val="center"/>
              <w:rPr>
                <w:rFonts w:hint="eastAsia" w:ascii="仿宋_GB2312" w:hAnsi="仿宋_GB2312" w:eastAsia="仿宋_GB2312" w:cs="仿宋_GB2312"/>
                <w:b w:val="0"/>
                <w:bCs w:val="0"/>
                <w:i w:val="0"/>
                <w:iCs w:val="0"/>
                <w:color w:val="auto"/>
                <w:sz w:val="24"/>
                <w:szCs w:val="24"/>
                <w:lang w:val="en-US" w:eastAsia="zh-CN"/>
              </w:rPr>
            </w:pPr>
            <w:r>
              <w:rPr>
                <w:rFonts w:hint="eastAsia" w:ascii="仿宋_GB2312" w:hAnsi="仿宋_GB2312" w:eastAsia="仿宋_GB2312" w:cs="仿宋_GB2312"/>
                <w:b w:val="0"/>
                <w:bCs w:val="0"/>
                <w:i w:val="0"/>
                <w:iCs w:val="0"/>
                <w:color w:val="auto"/>
                <w:sz w:val="24"/>
                <w:szCs w:val="24"/>
                <w:lang w:val="en-US" w:eastAsia="zh-CN"/>
              </w:rPr>
              <w:t>8</w:t>
            </w:r>
          </w:p>
        </w:tc>
        <w:tc>
          <w:tcPr>
            <w:tcW w:w="1523" w:type="dxa"/>
            <w:noWrap w:val="0"/>
            <w:vAlign w:val="center"/>
          </w:tcPr>
          <w:p>
            <w:pPr>
              <w:adjustRightInd w:val="0"/>
              <w:snapToGrid w:val="0"/>
              <w:spacing w:line="240" w:lineRule="auto"/>
              <w:rPr>
                <w:rFonts w:hint="eastAsia" w:ascii="仿宋_GB2312" w:hAnsi="仿宋_GB2312" w:eastAsia="仿宋_GB2312" w:cs="仿宋_GB2312"/>
                <w:b w:val="0"/>
                <w:bCs w:val="0"/>
                <w:i w:val="0"/>
                <w:iCs w:val="0"/>
                <w:color w:val="auto"/>
                <w:kern w:val="0"/>
                <w:sz w:val="24"/>
                <w:szCs w:val="24"/>
                <w:lang w:eastAsia="zh-CN"/>
              </w:rPr>
            </w:pPr>
            <w:r>
              <w:rPr>
                <w:rFonts w:hint="eastAsia" w:ascii="仿宋_GB2312" w:hAnsi="仿宋_GB2312" w:eastAsia="仿宋_GB2312" w:cs="仿宋_GB2312"/>
                <w:b w:val="0"/>
                <w:bCs w:val="0"/>
                <w:i w:val="0"/>
                <w:iCs w:val="0"/>
                <w:color w:val="auto"/>
                <w:kern w:val="0"/>
                <w:sz w:val="24"/>
                <w:szCs w:val="24"/>
                <w:lang w:eastAsia="zh-CN"/>
              </w:rPr>
              <w:t>服务保障</w:t>
            </w:r>
          </w:p>
        </w:tc>
        <w:tc>
          <w:tcPr>
            <w:tcW w:w="6503" w:type="dxa"/>
            <w:noWrap w:val="0"/>
            <w:vAlign w:val="center"/>
          </w:tcPr>
          <w:p>
            <w:pPr>
              <w:adjustRightInd w:val="0"/>
              <w:snapToGrid w:val="0"/>
              <w:spacing w:line="240" w:lineRule="auto"/>
              <w:rPr>
                <w:rFonts w:hint="eastAsia" w:ascii="仿宋_GB2312" w:hAnsi="仿宋_GB2312" w:eastAsia="仿宋_GB2312" w:cs="仿宋_GB2312"/>
                <w:b w:val="0"/>
                <w:bCs w:val="0"/>
                <w:i w:val="0"/>
                <w:iCs w:val="0"/>
                <w:color w:val="auto"/>
                <w:kern w:val="0"/>
                <w:sz w:val="24"/>
                <w:szCs w:val="24"/>
              </w:rPr>
            </w:pPr>
            <w:r>
              <w:rPr>
                <w:rFonts w:hint="eastAsia" w:ascii="仿宋_GB2312" w:hAnsi="仿宋_GB2312" w:eastAsia="仿宋_GB2312" w:cs="仿宋_GB2312"/>
                <w:b w:val="0"/>
                <w:bCs w:val="0"/>
                <w:i w:val="0"/>
                <w:iCs w:val="0"/>
                <w:color w:val="auto"/>
                <w:kern w:val="0"/>
                <w:sz w:val="24"/>
                <w:szCs w:val="24"/>
                <w:lang w:eastAsia="zh-CN"/>
              </w:rPr>
              <w:t>根据车辆的停放场地、人员的固定办公场所，事实上的服务响应时间及可行性、便利性，酌情打分</w:t>
            </w:r>
          </w:p>
        </w:tc>
        <w:tc>
          <w:tcPr>
            <w:tcW w:w="763" w:type="dxa"/>
            <w:noWrap w:val="0"/>
            <w:vAlign w:val="center"/>
          </w:tcPr>
          <w:p>
            <w:pPr>
              <w:adjustRightInd w:val="0"/>
              <w:snapToGrid w:val="0"/>
              <w:spacing w:line="240" w:lineRule="auto"/>
              <w:jc w:val="center"/>
              <w:rPr>
                <w:rFonts w:hint="eastAsia" w:ascii="仿宋_GB2312" w:hAnsi="仿宋_GB2312" w:eastAsia="仿宋_GB2312" w:cs="仿宋_GB2312"/>
                <w:b w:val="0"/>
                <w:bCs w:val="0"/>
                <w:i w:val="0"/>
                <w:iCs w:val="0"/>
                <w:color w:val="auto"/>
                <w:sz w:val="24"/>
                <w:szCs w:val="24"/>
                <w:lang w:val="en-US" w:eastAsia="zh-CN"/>
              </w:rPr>
            </w:pPr>
            <w:r>
              <w:rPr>
                <w:rFonts w:hint="eastAsia" w:ascii="仿宋_GB2312" w:hAnsi="仿宋_GB2312" w:eastAsia="仿宋_GB2312" w:cs="仿宋_GB2312"/>
                <w:b w:val="0"/>
                <w:bCs w:val="0"/>
                <w:i w:val="0"/>
                <w:iCs w:val="0"/>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adjustRightInd w:val="0"/>
              <w:snapToGrid w:val="0"/>
              <w:spacing w:line="240" w:lineRule="auto"/>
              <w:jc w:val="center"/>
              <w:rPr>
                <w:rFonts w:hint="eastAsia" w:ascii="仿宋_GB2312" w:hAnsi="仿宋_GB2312" w:eastAsia="仿宋_GB2312" w:cs="仿宋_GB2312"/>
                <w:b w:val="0"/>
                <w:bCs w:val="0"/>
                <w:i w:val="0"/>
                <w:iCs w:val="0"/>
                <w:color w:val="auto"/>
                <w:sz w:val="24"/>
                <w:szCs w:val="24"/>
                <w:lang w:val="en-US" w:eastAsia="zh-CN"/>
              </w:rPr>
            </w:pPr>
            <w:r>
              <w:rPr>
                <w:rFonts w:hint="eastAsia" w:ascii="仿宋_GB2312" w:hAnsi="仿宋_GB2312" w:eastAsia="仿宋_GB2312" w:cs="仿宋_GB2312"/>
                <w:b w:val="0"/>
                <w:bCs w:val="0"/>
                <w:i w:val="0"/>
                <w:iCs w:val="0"/>
                <w:color w:val="auto"/>
                <w:sz w:val="24"/>
                <w:szCs w:val="24"/>
                <w:lang w:val="en-US" w:eastAsia="zh-CN"/>
              </w:rPr>
              <w:t>9</w:t>
            </w:r>
          </w:p>
        </w:tc>
        <w:tc>
          <w:tcPr>
            <w:tcW w:w="1523" w:type="dxa"/>
            <w:noWrap w:val="0"/>
            <w:vAlign w:val="center"/>
          </w:tcPr>
          <w:p>
            <w:pPr>
              <w:adjustRightInd w:val="0"/>
              <w:snapToGrid w:val="0"/>
              <w:spacing w:line="240" w:lineRule="auto"/>
              <w:rPr>
                <w:rFonts w:hint="eastAsia" w:ascii="仿宋_GB2312" w:hAnsi="仿宋_GB2312" w:eastAsia="仿宋_GB2312" w:cs="仿宋_GB2312"/>
                <w:b w:val="0"/>
                <w:bCs w:val="0"/>
                <w:i w:val="0"/>
                <w:iCs w:val="0"/>
                <w:color w:val="auto"/>
                <w:kern w:val="0"/>
                <w:sz w:val="24"/>
                <w:szCs w:val="24"/>
              </w:rPr>
            </w:pPr>
            <w:r>
              <w:rPr>
                <w:rFonts w:hint="eastAsia" w:ascii="仿宋_GB2312" w:hAnsi="仿宋_GB2312" w:eastAsia="仿宋_GB2312" w:cs="仿宋_GB2312"/>
                <w:b w:val="0"/>
                <w:bCs w:val="0"/>
                <w:i w:val="0"/>
                <w:iCs w:val="0"/>
                <w:color w:val="auto"/>
                <w:kern w:val="0"/>
                <w:sz w:val="24"/>
                <w:szCs w:val="24"/>
              </w:rPr>
              <w:t>标书制作</w:t>
            </w:r>
          </w:p>
        </w:tc>
        <w:tc>
          <w:tcPr>
            <w:tcW w:w="6503" w:type="dxa"/>
            <w:noWrap w:val="0"/>
            <w:vAlign w:val="center"/>
          </w:tcPr>
          <w:p>
            <w:pPr>
              <w:adjustRightInd w:val="0"/>
              <w:snapToGrid w:val="0"/>
              <w:spacing w:line="240" w:lineRule="auto"/>
              <w:rPr>
                <w:rFonts w:hint="eastAsia" w:ascii="仿宋_GB2312" w:hAnsi="仿宋_GB2312" w:eastAsia="仿宋_GB2312" w:cs="仿宋_GB2312"/>
                <w:b w:val="0"/>
                <w:bCs w:val="0"/>
                <w:i w:val="0"/>
                <w:iCs w:val="0"/>
                <w:color w:val="auto"/>
                <w:kern w:val="0"/>
                <w:sz w:val="24"/>
                <w:szCs w:val="24"/>
              </w:rPr>
            </w:pPr>
            <w:r>
              <w:rPr>
                <w:rFonts w:hint="eastAsia" w:ascii="仿宋_GB2312" w:hAnsi="仿宋_GB2312" w:eastAsia="仿宋_GB2312" w:cs="仿宋_GB2312"/>
                <w:b w:val="0"/>
                <w:bCs w:val="0"/>
                <w:i w:val="0"/>
                <w:iCs w:val="0"/>
                <w:color w:val="auto"/>
                <w:kern w:val="0"/>
                <w:sz w:val="24"/>
                <w:szCs w:val="24"/>
              </w:rPr>
              <w:t>视投标文件的完整性、规范性：差，</w:t>
            </w:r>
            <w:r>
              <w:rPr>
                <w:rFonts w:hint="eastAsia" w:ascii="仿宋_GB2312" w:hAnsi="仿宋_GB2312" w:eastAsia="仿宋_GB2312" w:cs="仿宋_GB2312"/>
                <w:b w:val="0"/>
                <w:bCs w:val="0"/>
                <w:i w:val="0"/>
                <w:iCs w:val="0"/>
                <w:color w:val="auto"/>
                <w:kern w:val="0"/>
                <w:sz w:val="24"/>
                <w:szCs w:val="24"/>
                <w:lang w:eastAsia="zh-CN"/>
              </w:rPr>
              <w:t>不得分</w:t>
            </w:r>
            <w:r>
              <w:rPr>
                <w:rFonts w:hint="eastAsia" w:ascii="仿宋_GB2312" w:hAnsi="仿宋_GB2312" w:eastAsia="仿宋_GB2312" w:cs="仿宋_GB2312"/>
                <w:b w:val="0"/>
                <w:bCs w:val="0"/>
                <w:i w:val="0"/>
                <w:iCs w:val="0"/>
                <w:color w:val="auto"/>
                <w:kern w:val="0"/>
                <w:sz w:val="24"/>
                <w:szCs w:val="24"/>
              </w:rPr>
              <w:t>；一般，得</w:t>
            </w:r>
            <w:r>
              <w:rPr>
                <w:rFonts w:hint="eastAsia" w:ascii="仿宋_GB2312" w:hAnsi="仿宋_GB2312" w:eastAsia="仿宋_GB2312" w:cs="仿宋_GB2312"/>
                <w:b w:val="0"/>
                <w:bCs w:val="0"/>
                <w:i w:val="0"/>
                <w:iCs w:val="0"/>
                <w:color w:val="auto"/>
                <w:kern w:val="0"/>
                <w:sz w:val="24"/>
                <w:szCs w:val="24"/>
                <w:lang w:val="en-US" w:eastAsia="zh-CN"/>
              </w:rPr>
              <w:t>1</w:t>
            </w:r>
            <w:r>
              <w:rPr>
                <w:rFonts w:hint="eastAsia" w:ascii="仿宋_GB2312" w:hAnsi="仿宋_GB2312" w:eastAsia="仿宋_GB2312" w:cs="仿宋_GB2312"/>
                <w:b w:val="0"/>
                <w:bCs w:val="0"/>
                <w:i w:val="0"/>
                <w:iCs w:val="0"/>
                <w:color w:val="auto"/>
                <w:kern w:val="0"/>
                <w:sz w:val="24"/>
                <w:szCs w:val="24"/>
              </w:rPr>
              <w:t>分；好，得</w:t>
            </w:r>
            <w:r>
              <w:rPr>
                <w:rFonts w:hint="eastAsia" w:ascii="仿宋_GB2312" w:hAnsi="仿宋_GB2312" w:eastAsia="仿宋_GB2312" w:cs="仿宋_GB2312"/>
                <w:b w:val="0"/>
                <w:bCs w:val="0"/>
                <w:i w:val="0"/>
                <w:iCs w:val="0"/>
                <w:color w:val="auto"/>
                <w:kern w:val="0"/>
                <w:sz w:val="24"/>
                <w:szCs w:val="24"/>
                <w:lang w:val="en-US" w:eastAsia="zh-CN"/>
              </w:rPr>
              <w:t>2</w:t>
            </w:r>
            <w:r>
              <w:rPr>
                <w:rFonts w:hint="eastAsia" w:ascii="仿宋_GB2312" w:hAnsi="仿宋_GB2312" w:eastAsia="仿宋_GB2312" w:cs="仿宋_GB2312"/>
                <w:b w:val="0"/>
                <w:bCs w:val="0"/>
                <w:i w:val="0"/>
                <w:iCs w:val="0"/>
                <w:color w:val="auto"/>
                <w:kern w:val="0"/>
                <w:sz w:val="24"/>
                <w:szCs w:val="24"/>
              </w:rPr>
              <w:t>分。</w:t>
            </w:r>
          </w:p>
        </w:tc>
        <w:tc>
          <w:tcPr>
            <w:tcW w:w="763" w:type="dxa"/>
            <w:noWrap w:val="0"/>
            <w:vAlign w:val="center"/>
          </w:tcPr>
          <w:p>
            <w:pPr>
              <w:adjustRightInd w:val="0"/>
              <w:snapToGrid w:val="0"/>
              <w:spacing w:line="240" w:lineRule="auto"/>
              <w:jc w:val="center"/>
              <w:rPr>
                <w:rFonts w:hint="eastAsia" w:ascii="仿宋_GB2312" w:hAnsi="仿宋_GB2312" w:eastAsia="仿宋_GB2312" w:cs="仿宋_GB2312"/>
                <w:b w:val="0"/>
                <w:bCs w:val="0"/>
                <w:i w:val="0"/>
                <w:iCs w:val="0"/>
                <w:color w:val="auto"/>
                <w:sz w:val="24"/>
                <w:szCs w:val="24"/>
                <w:lang w:val="en-US" w:eastAsia="zh-CN"/>
              </w:rPr>
            </w:pPr>
            <w:r>
              <w:rPr>
                <w:rFonts w:hint="eastAsia" w:ascii="仿宋_GB2312" w:hAnsi="仿宋_GB2312" w:eastAsia="仿宋_GB2312" w:cs="仿宋_GB2312"/>
                <w:b w:val="0"/>
                <w:bCs w:val="0"/>
                <w:i w:val="0"/>
                <w:iCs w:val="0"/>
                <w:color w:val="auto"/>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c>
          <w:tcPr>
            <w:tcW w:w="8026" w:type="dxa"/>
            <w:gridSpan w:val="2"/>
            <w:noWrap w:val="0"/>
            <w:vAlign w:val="center"/>
          </w:tcPr>
          <w:p>
            <w:pPr>
              <w:adjustRightInd w:val="0"/>
              <w:snapToGrid w:val="0"/>
              <w:spacing w:line="240" w:lineRule="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合计</w:t>
            </w:r>
          </w:p>
        </w:tc>
        <w:tc>
          <w:tcPr>
            <w:tcW w:w="763" w:type="dxa"/>
            <w:noWrap w:val="0"/>
            <w:vAlign w:val="center"/>
          </w:tcPr>
          <w:p>
            <w:pPr>
              <w:adjustRightInd w:val="0"/>
              <w:snapToGrid w:val="0"/>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50</w:t>
            </w:r>
          </w:p>
        </w:tc>
      </w:tr>
    </w:tbl>
    <w:p>
      <w:pPr>
        <w:adjustRightInd w:val="0"/>
        <w:snapToGrid w:val="0"/>
        <w:spacing w:line="240" w:lineRule="auto"/>
        <w:ind w:firstLine="482" w:firstLineChars="200"/>
        <w:rPr>
          <w:rFonts w:hint="eastAsia" w:ascii="仿宋_GB2312" w:hAnsi="仿宋_GB2312" w:eastAsia="仿宋_GB2312" w:cs="仿宋_GB2312"/>
          <w:b/>
          <w:color w:val="auto"/>
          <w:sz w:val="24"/>
          <w:szCs w:val="24"/>
        </w:rPr>
      </w:pPr>
    </w:p>
    <w:p>
      <w:pPr>
        <w:adjustRightInd w:val="0"/>
        <w:snapToGrid w:val="0"/>
        <w:spacing w:line="240" w:lineRule="auto"/>
        <w:ind w:firstLine="482"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lang w:val="en-US" w:eastAsia="zh-CN"/>
        </w:rPr>
        <w:t>3.3</w:t>
      </w:r>
      <w:r>
        <w:rPr>
          <w:rFonts w:hint="eastAsia" w:ascii="仿宋_GB2312" w:hAnsi="仿宋_GB2312" w:eastAsia="仿宋_GB2312" w:cs="仿宋_GB2312"/>
          <w:b/>
          <w:color w:val="auto"/>
          <w:sz w:val="24"/>
          <w:szCs w:val="24"/>
        </w:rPr>
        <w:t>商务部分  （满分</w:t>
      </w:r>
      <w:r>
        <w:rPr>
          <w:rFonts w:hint="eastAsia" w:ascii="仿宋_GB2312" w:hAnsi="仿宋_GB2312" w:eastAsia="仿宋_GB2312" w:cs="仿宋_GB2312"/>
          <w:b/>
          <w:color w:val="auto"/>
          <w:sz w:val="24"/>
          <w:szCs w:val="24"/>
          <w:lang w:val="en-US" w:eastAsia="zh-CN"/>
        </w:rPr>
        <w:t>30</w:t>
      </w:r>
      <w:r>
        <w:rPr>
          <w:rFonts w:hint="eastAsia" w:ascii="仿宋_GB2312" w:hAnsi="仿宋_GB2312" w:eastAsia="仿宋_GB2312" w:cs="仿宋_GB2312"/>
          <w:b/>
          <w:color w:val="auto"/>
          <w:sz w:val="24"/>
          <w:szCs w:val="24"/>
        </w:rPr>
        <w:t>分）</w:t>
      </w:r>
      <w:r>
        <w:rPr>
          <w:rFonts w:hint="eastAsia" w:ascii="仿宋_GB2312" w:hAnsi="仿宋_GB2312" w:eastAsia="仿宋_GB2312" w:cs="仿宋_GB2312"/>
          <w:color w:val="auto"/>
          <w:sz w:val="24"/>
          <w:szCs w:val="24"/>
        </w:rPr>
        <w:t xml:space="preserve">                              </w:t>
      </w:r>
    </w:p>
    <w:p>
      <w:pPr>
        <w:adjustRightInd w:val="0"/>
        <w:snapToGrid w:val="0"/>
        <w:spacing w:line="24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）商务评标按综合评分细则对投标人最终的报价的评标价进行统一计算评分，由评标委员会按综合评分因素及标准要求集体判定评分。</w:t>
      </w:r>
    </w:p>
    <w:p>
      <w:pPr>
        <w:adjustRightInd w:val="0"/>
        <w:snapToGrid w:val="0"/>
        <w:spacing w:line="240" w:lineRule="auto"/>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满足</w:t>
      </w:r>
      <w:r>
        <w:rPr>
          <w:rFonts w:hint="eastAsia" w:ascii="仿宋_GB2312" w:hAnsi="仿宋_GB2312" w:eastAsia="仿宋_GB2312" w:cs="仿宋_GB2312"/>
          <w:b/>
          <w:bCs/>
          <w:color w:val="auto"/>
          <w:sz w:val="24"/>
          <w:szCs w:val="24"/>
          <w:lang w:val="en-US" w:eastAsia="zh-CN"/>
        </w:rPr>
        <w:t>比选</w:t>
      </w:r>
      <w:r>
        <w:rPr>
          <w:rFonts w:hint="eastAsia" w:ascii="仿宋_GB2312" w:hAnsi="仿宋_GB2312" w:eastAsia="仿宋_GB2312" w:cs="仿宋_GB2312"/>
          <w:b/>
          <w:bCs/>
          <w:color w:val="auto"/>
          <w:sz w:val="24"/>
          <w:szCs w:val="24"/>
        </w:rPr>
        <w:t>文件要求且有效投标价格中的最低的投标报价（评审价）为评标基准价，其价格分为该部分的满分。</w:t>
      </w:r>
    </w:p>
    <w:p>
      <w:pPr>
        <w:pStyle w:val="2"/>
        <w:ind w:firstLine="482" w:firstLineChars="200"/>
        <w:rPr>
          <w:rFonts w:hint="eastAsia" w:ascii="仿宋_GB2312" w:hAnsi="仿宋_GB2312" w:eastAsia="仿宋_GB2312" w:cs="仿宋_GB2312"/>
          <w:lang w:val="en-US" w:eastAsia="zh-CN"/>
        </w:rPr>
      </w:pPr>
      <w:r>
        <w:rPr>
          <w:rFonts w:hint="eastAsia" w:ascii="仿宋_GB2312" w:hAnsi="仿宋_GB2312" w:eastAsia="仿宋_GB2312" w:cs="仿宋_GB2312"/>
          <w:b/>
          <w:bCs/>
          <w:color w:val="auto"/>
          <w:sz w:val="24"/>
          <w:szCs w:val="24"/>
          <w:lang w:val="en-US" w:eastAsia="zh-CN"/>
        </w:rPr>
        <w:t>按标价文件中</w:t>
      </w:r>
      <w:r>
        <w:rPr>
          <w:rFonts w:hint="eastAsia" w:ascii="仿宋_GB2312" w:hAnsi="仿宋_GB2312" w:eastAsia="仿宋_GB2312" w:cs="仿宋_GB2312"/>
          <w:b/>
          <w:i w:val="0"/>
          <w:color w:val="000000"/>
          <w:kern w:val="0"/>
          <w:sz w:val="24"/>
          <w:szCs w:val="24"/>
          <w:u w:val="none"/>
          <w:lang w:val="en-US" w:eastAsia="zh-CN" w:bidi="ar"/>
        </w:rPr>
        <w:t>市政养护，排水养护，绿化养护三部分分别计分。每部分占10分。</w:t>
      </w:r>
    </w:p>
    <w:p>
      <w:pPr>
        <w:adjustRightInd w:val="0"/>
        <w:snapToGrid w:val="0"/>
        <w:spacing w:line="24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其他投标人的价格分统一按照下列公式计算：</w:t>
      </w:r>
    </w:p>
    <w:p>
      <w:pPr>
        <w:adjustRightInd w:val="0"/>
        <w:snapToGrid w:val="0"/>
        <w:spacing w:line="240" w:lineRule="auto"/>
        <w:ind w:firstLine="840" w:firstLineChars="35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投标报价得分=</w:t>
      </w:r>
      <w:r>
        <w:rPr>
          <w:rFonts w:hint="eastAsia" w:ascii="仿宋_GB2312" w:hAnsi="仿宋_GB2312" w:eastAsia="仿宋_GB2312" w:cs="仿宋_GB2312"/>
          <w:sz w:val="24"/>
          <w:szCs w:val="24"/>
          <w:highlight w:val="none"/>
          <w:lang w:val="en-US" w:eastAsia="zh-CN"/>
        </w:rPr>
        <w:t>10</w:t>
      </w:r>
      <w:r>
        <w:rPr>
          <w:rFonts w:hint="eastAsia" w:ascii="仿宋_GB2312" w:hAnsi="仿宋_GB2312" w:eastAsia="仿宋_GB2312" w:cs="仿宋_GB2312"/>
          <w:sz w:val="24"/>
          <w:szCs w:val="24"/>
          <w:highlight w:val="none"/>
        </w:rPr>
        <w:t>-（参与评审价格-评标基准价）/基准价×</w:t>
      </w: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sz w:val="24"/>
          <w:szCs w:val="24"/>
          <w:highlight w:val="none"/>
        </w:rPr>
        <w:t>×100</w:t>
      </w:r>
    </w:p>
    <w:p>
      <w:pPr>
        <w:adjustRightInd w:val="0"/>
        <w:snapToGrid w:val="0"/>
        <w:spacing w:line="240" w:lineRule="auto"/>
        <w:ind w:firstLine="840" w:firstLineChars="350"/>
        <w:rPr>
          <w:rFonts w:hint="eastAsia" w:ascii="仿宋_GB2312" w:hAnsi="仿宋_GB2312" w:eastAsia="仿宋_GB2312" w:cs="仿宋_GB2312"/>
          <w:color w:val="auto"/>
          <w:sz w:val="24"/>
          <w:szCs w:val="24"/>
        </w:rPr>
      </w:pPr>
    </w:p>
    <w:p>
      <w:pPr>
        <w:adjustRightInd w:val="0"/>
        <w:snapToGrid w:val="0"/>
        <w:spacing w:line="240" w:lineRule="auto"/>
        <w:ind w:firstLine="482" w:firstLineChars="200"/>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3</w:t>
      </w:r>
      <w:r>
        <w:rPr>
          <w:rFonts w:hint="eastAsia" w:ascii="仿宋_GB2312" w:hAnsi="仿宋_GB2312" w:eastAsia="仿宋_GB2312" w:cs="仿宋_GB2312"/>
          <w:b/>
          <w:color w:val="auto"/>
          <w:sz w:val="24"/>
          <w:szCs w:val="24"/>
        </w:rPr>
        <w:t>.</w:t>
      </w:r>
      <w:r>
        <w:rPr>
          <w:rFonts w:hint="eastAsia" w:ascii="仿宋_GB2312" w:hAnsi="仿宋_GB2312" w:eastAsia="仿宋_GB2312" w:cs="仿宋_GB2312"/>
          <w:b/>
          <w:color w:val="auto"/>
          <w:sz w:val="24"/>
          <w:szCs w:val="24"/>
          <w:lang w:val="en-US" w:eastAsia="zh-CN"/>
        </w:rPr>
        <w:t>4</w:t>
      </w:r>
      <w:r>
        <w:rPr>
          <w:rFonts w:hint="eastAsia" w:ascii="仿宋_GB2312" w:hAnsi="仿宋_GB2312" w:eastAsia="仿宋_GB2312" w:cs="仿宋_GB2312"/>
          <w:b/>
          <w:color w:val="auto"/>
          <w:sz w:val="24"/>
          <w:szCs w:val="24"/>
        </w:rPr>
        <w:t>最终得分</w:t>
      </w:r>
    </w:p>
    <w:p>
      <w:pPr>
        <w:adjustRightInd w:val="0"/>
        <w:snapToGrid w:val="0"/>
        <w:spacing w:line="240" w:lineRule="auto"/>
        <w:ind w:firstLine="480" w:firstLineChars="200"/>
        <w:rPr>
          <w:rFonts w:hint="eastAsia" w:ascii="仿宋_GB2312" w:hAnsi="仿宋_GB2312" w:eastAsia="仿宋_GB2312" w:cs="仿宋_GB2312"/>
          <w:b/>
          <w:snapToGrid w:val="0"/>
          <w:color w:val="auto"/>
          <w:kern w:val="0"/>
          <w:sz w:val="24"/>
          <w:szCs w:val="24"/>
        </w:rPr>
      </w:pPr>
      <w:r>
        <w:rPr>
          <w:rFonts w:hint="eastAsia" w:ascii="仿宋_GB2312" w:hAnsi="仿宋_GB2312" w:eastAsia="仿宋_GB2312" w:cs="仿宋_GB2312"/>
          <w:snapToGrid w:val="0"/>
          <w:color w:val="auto"/>
          <w:kern w:val="0"/>
          <w:sz w:val="24"/>
          <w:szCs w:val="24"/>
        </w:rPr>
        <w:t>评分时保留小数点后位小数，计算评分值时保留小数点后位小数，由评标委员会当场统一计算。</w:t>
      </w:r>
    </w:p>
    <w:p>
      <w:pPr>
        <w:adjustRightInd w:val="0"/>
        <w:snapToGrid w:val="0"/>
        <w:spacing w:line="240" w:lineRule="auto"/>
        <w:ind w:firstLine="482" w:firstLineChars="200"/>
        <w:rPr>
          <w:rFonts w:hint="eastAsia" w:ascii="仿宋_GB2312" w:hAnsi="仿宋_GB2312" w:eastAsia="仿宋_GB2312" w:cs="仿宋_GB2312"/>
          <w:b/>
          <w:snapToGrid w:val="0"/>
          <w:color w:val="auto"/>
          <w:kern w:val="0"/>
          <w:sz w:val="24"/>
          <w:szCs w:val="24"/>
        </w:rPr>
      </w:pPr>
      <w:r>
        <w:rPr>
          <w:rFonts w:hint="eastAsia" w:ascii="仿宋_GB2312" w:hAnsi="仿宋_GB2312" w:eastAsia="仿宋_GB2312" w:cs="仿宋_GB2312"/>
          <w:b/>
          <w:snapToGrid w:val="0"/>
          <w:color w:val="auto"/>
          <w:kern w:val="0"/>
          <w:sz w:val="24"/>
          <w:szCs w:val="24"/>
        </w:rPr>
        <w:t>投标人的最终总得分为资信、技术、报价各部分得分的总和。</w:t>
      </w:r>
    </w:p>
    <w:p>
      <w:pPr>
        <w:tabs>
          <w:tab w:val="left" w:pos="735"/>
        </w:tabs>
        <w:adjustRightInd w:val="0"/>
        <w:snapToGrid w:val="0"/>
        <w:spacing w:line="240" w:lineRule="auto"/>
        <w:ind w:firstLine="482" w:firstLineChars="200"/>
        <w:rPr>
          <w:rFonts w:hint="eastAsia" w:ascii="仿宋_GB2312" w:hAnsi="仿宋_GB2312" w:eastAsia="仿宋_GB2312" w:cs="仿宋_GB2312"/>
          <w:b/>
          <w:snapToGrid w:val="0"/>
          <w:color w:val="auto"/>
          <w:kern w:val="0"/>
          <w:sz w:val="24"/>
          <w:szCs w:val="24"/>
        </w:rPr>
      </w:pPr>
      <w:r>
        <w:rPr>
          <w:rFonts w:hint="eastAsia" w:ascii="仿宋_GB2312" w:hAnsi="仿宋_GB2312" w:eastAsia="仿宋_GB2312" w:cs="仿宋_GB2312"/>
          <w:b/>
          <w:snapToGrid w:val="0"/>
          <w:color w:val="auto"/>
          <w:kern w:val="0"/>
          <w:sz w:val="24"/>
          <w:szCs w:val="24"/>
        </w:rPr>
        <w:t>报价是中标的一个重要因素，但最低报价不是中标的唯一依据。</w:t>
      </w:r>
    </w:p>
    <w:p>
      <w:pPr>
        <w:spacing w:line="240" w:lineRule="auto"/>
        <w:jc w:val="both"/>
        <w:outlineLvl w:val="0"/>
        <w:rPr>
          <w:rFonts w:hint="eastAsia" w:ascii="仿宋_GB2312" w:hAnsi="仿宋_GB2312" w:eastAsia="仿宋_GB2312" w:cs="仿宋_GB2312"/>
          <w:b/>
          <w:spacing w:val="0"/>
          <w:kern w:val="44"/>
          <w:sz w:val="24"/>
          <w:szCs w:val="24"/>
          <w:highlight w:val="none"/>
          <w:lang w:val="zh-CN" w:eastAsia="zh-CN"/>
        </w:rPr>
      </w:pPr>
    </w:p>
    <w:p>
      <w:pPr>
        <w:pStyle w:val="2"/>
        <w:rPr>
          <w:rFonts w:hint="eastAsia" w:ascii="仿宋_GB2312" w:hAnsi="仿宋_GB2312" w:eastAsia="仿宋_GB2312" w:cs="仿宋_GB2312"/>
          <w:b/>
          <w:spacing w:val="0"/>
          <w:kern w:val="44"/>
          <w:sz w:val="24"/>
          <w:szCs w:val="24"/>
          <w:highlight w:val="none"/>
          <w:lang w:val="zh-CN" w:eastAsia="zh-CN"/>
        </w:rPr>
      </w:pPr>
    </w:p>
    <w:p>
      <w:pPr>
        <w:rPr>
          <w:rFonts w:hint="eastAsia" w:ascii="仿宋_GB2312" w:hAnsi="仿宋_GB2312" w:eastAsia="仿宋_GB2312" w:cs="仿宋_GB2312"/>
          <w:b/>
          <w:spacing w:val="0"/>
          <w:kern w:val="44"/>
          <w:sz w:val="24"/>
          <w:szCs w:val="24"/>
          <w:highlight w:val="none"/>
          <w:lang w:val="zh-CN" w:eastAsia="zh-CN"/>
        </w:rPr>
      </w:pPr>
    </w:p>
    <w:p>
      <w:pPr>
        <w:pStyle w:val="2"/>
        <w:rPr>
          <w:rFonts w:hint="eastAsia" w:ascii="仿宋_GB2312" w:hAnsi="仿宋_GB2312" w:eastAsia="仿宋_GB2312" w:cs="仿宋_GB2312"/>
          <w:b/>
          <w:spacing w:val="0"/>
          <w:kern w:val="44"/>
          <w:sz w:val="24"/>
          <w:szCs w:val="24"/>
          <w:highlight w:val="none"/>
          <w:lang w:val="zh-CN" w:eastAsia="zh-CN"/>
        </w:rPr>
      </w:pPr>
    </w:p>
    <w:p>
      <w:pPr>
        <w:rPr>
          <w:rFonts w:hint="eastAsia" w:ascii="仿宋_GB2312" w:hAnsi="仿宋_GB2312" w:eastAsia="仿宋_GB2312" w:cs="仿宋_GB2312"/>
          <w:b/>
          <w:spacing w:val="0"/>
          <w:kern w:val="44"/>
          <w:sz w:val="24"/>
          <w:szCs w:val="24"/>
          <w:highlight w:val="none"/>
          <w:lang w:val="zh-CN" w:eastAsia="zh-CN"/>
        </w:rPr>
      </w:pPr>
    </w:p>
    <w:p>
      <w:pPr>
        <w:pStyle w:val="2"/>
        <w:spacing w:line="240" w:lineRule="auto"/>
        <w:rPr>
          <w:rFonts w:hint="eastAsia" w:ascii="仿宋_GB2312" w:hAnsi="仿宋_GB2312" w:eastAsia="仿宋_GB2312" w:cs="仿宋_GB2312"/>
          <w:lang w:val="zh-CN" w:eastAsia="zh-CN"/>
        </w:rPr>
      </w:pPr>
    </w:p>
    <w:p>
      <w:pPr>
        <w:spacing w:line="240" w:lineRule="auto"/>
        <w:jc w:val="center"/>
        <w:outlineLvl w:val="0"/>
        <w:rPr>
          <w:rFonts w:hint="eastAsia" w:ascii="仿宋_GB2312" w:hAnsi="仿宋_GB2312" w:eastAsia="仿宋_GB2312" w:cs="仿宋_GB2312"/>
          <w:b/>
          <w:spacing w:val="0"/>
          <w:kern w:val="44"/>
          <w:sz w:val="24"/>
          <w:szCs w:val="24"/>
          <w:highlight w:val="none"/>
          <w:lang w:val="zh-CN" w:eastAsia="zh-CN"/>
        </w:rPr>
      </w:pPr>
      <w:r>
        <w:rPr>
          <w:rFonts w:hint="eastAsia" w:ascii="仿宋_GB2312" w:hAnsi="仿宋_GB2312" w:eastAsia="仿宋_GB2312" w:cs="仿宋_GB2312"/>
          <w:b/>
          <w:spacing w:val="0"/>
          <w:kern w:val="44"/>
          <w:sz w:val="24"/>
          <w:szCs w:val="24"/>
          <w:highlight w:val="none"/>
          <w:lang w:val="zh-CN" w:eastAsia="zh-CN"/>
        </w:rPr>
        <w:t>第四部分  合同条款及格式</w:t>
      </w:r>
      <w:bookmarkEnd w:id="21"/>
    </w:p>
    <w:p>
      <w:pPr>
        <w:pStyle w:val="13"/>
        <w:snapToGrid w:val="0"/>
        <w:spacing w:line="240" w:lineRule="auto"/>
        <w:ind w:firstLine="480" w:firstLineChars="200"/>
        <w:rPr>
          <w:rFonts w:hint="eastAsia" w:ascii="仿宋_GB2312" w:hAnsi="仿宋_GB2312" w:eastAsia="仿宋_GB2312" w:cs="仿宋_GB2312"/>
          <w:sz w:val="24"/>
          <w:szCs w:val="24"/>
          <w:highlight w:val="none"/>
        </w:rPr>
      </w:pPr>
      <w:bookmarkStart w:id="25" w:name="_Toc364085254"/>
      <w:bookmarkStart w:id="26" w:name="_Toc485195602"/>
    </w:p>
    <w:bookmarkEnd w:id="25"/>
    <w:bookmarkEnd w:id="26"/>
    <w:p>
      <w:pPr>
        <w:adjustRightInd w:val="0"/>
        <w:snapToGrid w:val="0"/>
        <w:spacing w:line="240" w:lineRule="auto"/>
        <w:ind w:firstLine="480" w:firstLineChars="200"/>
        <w:rPr>
          <w:rFonts w:hint="eastAsia" w:ascii="仿宋_GB2312" w:hAnsi="仿宋_GB2312" w:eastAsia="仿宋_GB2312" w:cs="仿宋_GB2312"/>
          <w:bCs/>
          <w:snapToGrid w:val="0"/>
          <w:color w:val="auto"/>
          <w:sz w:val="24"/>
          <w:szCs w:val="24"/>
        </w:rPr>
      </w:pPr>
      <w:bookmarkStart w:id="27" w:name="_Toc52289547"/>
      <w:r>
        <w:rPr>
          <w:rFonts w:hint="eastAsia" w:ascii="仿宋_GB2312" w:hAnsi="仿宋_GB2312" w:eastAsia="仿宋_GB2312" w:cs="仿宋_GB2312"/>
          <w:bCs/>
          <w:snapToGrid w:val="0"/>
          <w:color w:val="auto"/>
          <w:sz w:val="24"/>
          <w:szCs w:val="24"/>
        </w:rPr>
        <w:t>合同将由</w:t>
      </w:r>
      <w:r>
        <w:rPr>
          <w:rFonts w:hint="eastAsia" w:ascii="仿宋_GB2312" w:hAnsi="仿宋_GB2312" w:eastAsia="仿宋_GB2312" w:cs="仿宋_GB2312"/>
          <w:bCs/>
          <w:snapToGrid w:val="0"/>
          <w:color w:val="auto"/>
          <w:sz w:val="24"/>
          <w:szCs w:val="24"/>
          <w:u w:val="single"/>
          <w:lang w:val="en-US" w:eastAsia="zh-CN"/>
        </w:rPr>
        <w:t>杭州市上城区望江街道办事处</w:t>
      </w:r>
      <w:r>
        <w:rPr>
          <w:rFonts w:hint="eastAsia" w:ascii="仿宋_GB2312" w:hAnsi="仿宋_GB2312" w:eastAsia="仿宋_GB2312" w:cs="仿宋_GB2312"/>
          <w:bCs/>
          <w:snapToGrid w:val="0"/>
          <w:color w:val="auto"/>
          <w:sz w:val="24"/>
          <w:szCs w:val="24"/>
        </w:rPr>
        <w:t>（以下简称甲方）与经评审最终确定的</w:t>
      </w:r>
      <w:r>
        <w:rPr>
          <w:rFonts w:hint="eastAsia" w:ascii="仿宋_GB2312" w:hAnsi="仿宋_GB2312" w:eastAsia="仿宋_GB2312" w:cs="仿宋_GB2312"/>
          <w:bCs/>
          <w:snapToGrid w:val="0"/>
          <w:color w:val="auto"/>
          <w:sz w:val="24"/>
          <w:szCs w:val="24"/>
          <w:u w:val="single"/>
        </w:rPr>
        <w:t>中标人</w:t>
      </w:r>
      <w:r>
        <w:rPr>
          <w:rFonts w:hint="eastAsia" w:ascii="仿宋_GB2312" w:hAnsi="仿宋_GB2312" w:eastAsia="仿宋_GB2312" w:cs="仿宋_GB2312"/>
          <w:bCs/>
          <w:snapToGrid w:val="0"/>
          <w:color w:val="auto"/>
          <w:sz w:val="24"/>
          <w:szCs w:val="24"/>
        </w:rPr>
        <w:t>（以下简称乙方）结合本项目具体情况协商后签订。以下为招标人提出涉及乙方的主要条款，投标人在投标文件中应对其进行确认或拒绝。如投标人在其投标文件中未做拒绝或提出修改要求的，招标人将视作认同。</w:t>
      </w:r>
    </w:p>
    <w:p>
      <w:pPr>
        <w:adjustRightInd w:val="0"/>
        <w:snapToGrid w:val="0"/>
        <w:spacing w:line="240" w:lineRule="auto"/>
        <w:rPr>
          <w:rFonts w:hint="eastAsia" w:ascii="仿宋_GB2312" w:hAnsi="仿宋_GB2312" w:eastAsia="仿宋_GB2312" w:cs="仿宋_GB2312"/>
          <w:snapToGrid w:val="0"/>
          <w:color w:val="auto"/>
          <w:kern w:val="0"/>
          <w:sz w:val="24"/>
          <w:szCs w:val="24"/>
        </w:rPr>
      </w:pPr>
    </w:p>
    <w:p>
      <w:pPr>
        <w:pStyle w:val="13"/>
        <w:adjustRightInd w:val="0"/>
        <w:snapToGrid w:val="0"/>
        <w:spacing w:line="240" w:lineRule="auto"/>
        <w:jc w:val="center"/>
        <w:rPr>
          <w:rFonts w:hint="eastAsia" w:ascii="仿宋_GB2312" w:hAnsi="仿宋_GB2312" w:eastAsia="仿宋_GB2312" w:cs="仿宋_GB2312"/>
          <w:b/>
          <w:color w:val="auto"/>
          <w:spacing w:val="-6"/>
          <w:sz w:val="24"/>
          <w:szCs w:val="24"/>
        </w:rPr>
      </w:pPr>
      <w:r>
        <w:rPr>
          <w:rFonts w:hint="eastAsia" w:ascii="仿宋_GB2312" w:hAnsi="仿宋_GB2312" w:eastAsia="仿宋_GB2312" w:cs="仿宋_GB2312"/>
          <w:color w:val="auto"/>
          <w:spacing w:val="-6"/>
          <w:sz w:val="24"/>
          <w:szCs w:val="24"/>
        </w:rPr>
        <w:t>（本合同为合同样稿）</w:t>
      </w:r>
    </w:p>
    <w:p>
      <w:pPr>
        <w:pStyle w:val="13"/>
        <w:adjustRightInd w:val="0"/>
        <w:snapToGrid w:val="0"/>
        <w:spacing w:line="240" w:lineRule="auto"/>
        <w:ind w:firstLine="200"/>
        <w:rPr>
          <w:rFonts w:hint="eastAsia" w:ascii="仿宋_GB2312" w:hAnsi="仿宋_GB2312" w:eastAsia="仿宋_GB2312" w:cs="仿宋_GB2312"/>
          <w:color w:val="auto"/>
          <w:sz w:val="24"/>
          <w:szCs w:val="24"/>
        </w:rPr>
      </w:pPr>
    </w:p>
    <w:p>
      <w:pPr>
        <w:adjustRightInd w:val="0"/>
        <w:snapToGrid w:val="0"/>
        <w:spacing w:line="240" w:lineRule="auto"/>
        <w:rPr>
          <w:rFonts w:hint="eastAsia" w:ascii="仿宋_GB2312" w:hAnsi="仿宋_GB2312" w:eastAsia="仿宋_GB2312" w:cs="仿宋_GB2312"/>
          <w:snapToGrid w:val="0"/>
          <w:color w:val="auto"/>
          <w:sz w:val="24"/>
          <w:szCs w:val="24"/>
          <w:u w:val="single"/>
        </w:rPr>
      </w:pPr>
      <w:r>
        <w:rPr>
          <w:rFonts w:hint="eastAsia" w:ascii="仿宋_GB2312" w:hAnsi="仿宋_GB2312" w:eastAsia="仿宋_GB2312" w:cs="仿宋_GB2312"/>
          <w:snapToGrid w:val="0"/>
          <w:color w:val="auto"/>
          <w:sz w:val="24"/>
          <w:szCs w:val="24"/>
        </w:rPr>
        <w:t>发包方（以下简称甲方）：</w:t>
      </w:r>
      <w:r>
        <w:rPr>
          <w:rFonts w:hint="eastAsia" w:ascii="仿宋_GB2312" w:hAnsi="仿宋_GB2312" w:eastAsia="仿宋_GB2312" w:cs="仿宋_GB2312"/>
          <w:snapToGrid w:val="0"/>
          <w:color w:val="auto"/>
          <w:sz w:val="24"/>
          <w:szCs w:val="24"/>
          <w:u w:val="single"/>
        </w:rPr>
        <w:t xml:space="preserve">  </w:t>
      </w:r>
      <w:r>
        <w:rPr>
          <w:rFonts w:hint="eastAsia" w:ascii="仿宋_GB2312" w:hAnsi="仿宋_GB2312" w:eastAsia="仿宋_GB2312" w:cs="仿宋_GB2312"/>
          <w:bCs/>
          <w:snapToGrid w:val="0"/>
          <w:color w:val="auto"/>
          <w:sz w:val="24"/>
          <w:szCs w:val="24"/>
          <w:u w:val="single"/>
          <w:lang w:val="en-US" w:eastAsia="zh-CN"/>
        </w:rPr>
        <w:t xml:space="preserve">杭州市上城区望江街道办事处     </w:t>
      </w:r>
      <w:r>
        <w:rPr>
          <w:rFonts w:hint="eastAsia" w:ascii="仿宋_GB2312" w:hAnsi="仿宋_GB2312" w:eastAsia="仿宋_GB2312" w:cs="仿宋_GB2312"/>
          <w:snapToGrid w:val="0"/>
          <w:color w:val="auto"/>
          <w:sz w:val="24"/>
          <w:szCs w:val="24"/>
          <w:u w:val="single"/>
        </w:rPr>
        <w:t xml:space="preserve">  </w:t>
      </w:r>
    </w:p>
    <w:p>
      <w:pPr>
        <w:adjustRightInd w:val="0"/>
        <w:snapToGrid w:val="0"/>
        <w:spacing w:line="240" w:lineRule="auto"/>
        <w:rPr>
          <w:rFonts w:hint="eastAsia" w:ascii="仿宋_GB2312" w:hAnsi="仿宋_GB2312" w:eastAsia="仿宋_GB2312" w:cs="仿宋_GB2312"/>
          <w:snapToGrid w:val="0"/>
          <w:color w:val="auto"/>
          <w:sz w:val="24"/>
          <w:szCs w:val="24"/>
          <w:u w:val="single"/>
        </w:rPr>
      </w:pPr>
      <w:r>
        <w:rPr>
          <w:rFonts w:hint="eastAsia" w:ascii="仿宋_GB2312" w:hAnsi="仿宋_GB2312" w:eastAsia="仿宋_GB2312" w:cs="仿宋_GB2312"/>
          <w:snapToGrid w:val="0"/>
          <w:color w:val="auto"/>
          <w:sz w:val="24"/>
          <w:szCs w:val="24"/>
        </w:rPr>
        <w:t xml:space="preserve">承包方（以下简称乙方）： </w:t>
      </w:r>
      <w:r>
        <w:rPr>
          <w:rFonts w:hint="eastAsia" w:ascii="仿宋_GB2312" w:hAnsi="仿宋_GB2312" w:eastAsia="仿宋_GB2312" w:cs="仿宋_GB2312"/>
          <w:snapToGrid w:val="0"/>
          <w:color w:val="auto"/>
          <w:sz w:val="24"/>
          <w:szCs w:val="24"/>
          <w:u w:val="single"/>
        </w:rPr>
        <w:t xml:space="preserve">                                   </w:t>
      </w:r>
    </w:p>
    <w:p>
      <w:pPr>
        <w:adjustRightInd w:val="0"/>
        <w:snapToGrid w:val="0"/>
        <w:spacing w:line="240" w:lineRule="auto"/>
        <w:ind w:firstLine="480" w:firstLineChars="200"/>
        <w:rPr>
          <w:rFonts w:hint="eastAsia" w:ascii="仿宋_GB2312" w:hAnsi="仿宋_GB2312" w:eastAsia="仿宋_GB2312" w:cs="仿宋_GB2312"/>
          <w:bCs/>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仿宋_GB2312" w:hAnsi="仿宋_GB2312" w:eastAsia="仿宋_GB2312" w:cs="仿宋_GB2312"/>
          <w:b/>
          <w:snapToGrid w:val="0"/>
          <w:color w:val="auto"/>
          <w:kern w:val="0"/>
          <w:sz w:val="24"/>
          <w:szCs w:val="24"/>
        </w:rPr>
      </w:pPr>
      <w:r>
        <w:rPr>
          <w:rFonts w:hint="eastAsia" w:ascii="仿宋_GB2312" w:hAnsi="仿宋_GB2312" w:eastAsia="仿宋_GB2312" w:cs="仿宋_GB2312"/>
          <w:b/>
          <w:snapToGrid w:val="0"/>
          <w:color w:val="auto"/>
          <w:kern w:val="0"/>
          <w:sz w:val="24"/>
          <w:szCs w:val="24"/>
        </w:rPr>
        <w:t>一、项目内容</w:t>
      </w:r>
    </w:p>
    <w:p>
      <w:pPr>
        <w:adjustRightInd w:val="0"/>
        <w:snapToGrid w:val="0"/>
        <w:spacing w:line="24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1、街道</w:t>
      </w:r>
      <w:r>
        <w:rPr>
          <w:rFonts w:hint="eastAsia" w:ascii="仿宋_GB2312" w:hAnsi="仿宋_GB2312" w:eastAsia="仿宋_GB2312" w:cs="仿宋_GB2312"/>
          <w:color w:val="auto"/>
          <w:sz w:val="24"/>
          <w:szCs w:val="24"/>
        </w:rPr>
        <w:t>范围内公共区域</w:t>
      </w:r>
      <w:r>
        <w:rPr>
          <w:rFonts w:hint="eastAsia" w:ascii="仿宋_GB2312" w:hAnsi="仿宋_GB2312" w:eastAsia="仿宋_GB2312" w:cs="仿宋_GB2312"/>
          <w:color w:val="auto"/>
          <w:sz w:val="24"/>
          <w:szCs w:val="24"/>
          <w:lang w:eastAsia="zh-CN"/>
        </w:rPr>
        <w:t>的各项整治工作</w:t>
      </w:r>
      <w:r>
        <w:rPr>
          <w:rFonts w:hint="eastAsia" w:ascii="仿宋_GB2312" w:hAnsi="仿宋_GB2312" w:eastAsia="仿宋_GB2312" w:cs="仿宋_GB2312"/>
          <w:color w:val="auto"/>
          <w:sz w:val="24"/>
          <w:szCs w:val="24"/>
        </w:rPr>
        <w:t>。</w:t>
      </w:r>
    </w:p>
    <w:p>
      <w:pPr>
        <w:adjustRightInd w:val="0"/>
        <w:snapToGrid w:val="0"/>
        <w:spacing w:line="240" w:lineRule="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lang w:eastAsia="zh-CN"/>
        </w:rPr>
        <w:t>上级部门督办、交办或信访案件需要清理的整治类项目</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仿宋_GB2312" w:hAnsi="仿宋_GB2312" w:eastAsia="仿宋_GB2312" w:cs="仿宋_GB2312"/>
          <w:bCs/>
          <w:snapToGrid w:val="0"/>
          <w:color w:val="auto"/>
          <w:sz w:val="24"/>
          <w:szCs w:val="24"/>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lang w:eastAsia="zh-CN"/>
        </w:rPr>
        <w:t>各项突发性应急类项目整治。</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仿宋_GB2312" w:hAnsi="仿宋_GB2312" w:eastAsia="仿宋_GB2312" w:cs="仿宋_GB2312"/>
          <w:b/>
          <w:snapToGrid w:val="0"/>
          <w:color w:val="auto"/>
          <w:kern w:val="0"/>
          <w:sz w:val="24"/>
          <w:szCs w:val="24"/>
        </w:rPr>
      </w:pPr>
      <w:r>
        <w:rPr>
          <w:rFonts w:hint="eastAsia" w:ascii="仿宋_GB2312" w:hAnsi="仿宋_GB2312" w:eastAsia="仿宋_GB2312" w:cs="仿宋_GB2312"/>
          <w:b/>
          <w:snapToGrid w:val="0"/>
          <w:color w:val="auto"/>
          <w:kern w:val="0"/>
          <w:sz w:val="24"/>
          <w:szCs w:val="24"/>
        </w:rPr>
        <w:t>二、服务、合同期限及续签</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.本项目服务期</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年，合同</w:t>
      </w:r>
      <w:r>
        <w:rPr>
          <w:rFonts w:hint="eastAsia" w:ascii="仿宋_GB2312" w:hAnsi="仿宋_GB2312" w:eastAsia="仿宋_GB2312" w:cs="仿宋_GB2312"/>
          <w:color w:val="auto"/>
          <w:sz w:val="24"/>
          <w:szCs w:val="24"/>
          <w:lang w:val="en-US" w:eastAsia="zh-CN"/>
        </w:rPr>
        <w:t>2021</w:t>
      </w:r>
      <w:r>
        <w:rPr>
          <w:rFonts w:hint="eastAsia" w:ascii="仿宋_GB2312" w:hAnsi="仿宋_GB2312" w:eastAsia="仿宋_GB2312" w:cs="仿宋_GB2312"/>
          <w:color w:val="auto"/>
          <w:sz w:val="24"/>
          <w:szCs w:val="24"/>
        </w:rPr>
        <w:t>年签，本合同期</w:t>
      </w:r>
      <w:r>
        <w:rPr>
          <w:rFonts w:hint="eastAsia" w:ascii="仿宋_GB2312" w:hAnsi="仿宋_GB2312" w:eastAsia="仿宋_GB2312" w:cs="仿宋_GB2312"/>
          <w:color w:val="auto"/>
          <w:sz w:val="24"/>
          <w:szCs w:val="24"/>
          <w:lang w:eastAsia="zh-CN"/>
        </w:rPr>
        <w:t>为</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年。</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snapToGrid w:val="0"/>
          <w:color w:val="auto"/>
          <w:kern w:val="0"/>
          <w:sz w:val="24"/>
          <w:szCs w:val="24"/>
        </w:rPr>
        <w:t>根据《浙江省财政厅关于印发浙江省政府购买服务采购管理暂行办法的通知》，通过公开竞争的政府采购方式确定的原项目承接主体服务期满并通过验收，绩效评价好、服务对象满意度高的，在年度预算能够保障的前提下，可以根据原采购合同的约定续签合同。本项目</w:t>
      </w:r>
      <w:r>
        <w:rPr>
          <w:rFonts w:hint="eastAsia" w:ascii="仿宋_GB2312" w:hAnsi="仿宋_GB2312" w:eastAsia="仿宋_GB2312" w:cs="仿宋_GB2312"/>
          <w:color w:val="auto"/>
          <w:sz w:val="24"/>
          <w:szCs w:val="24"/>
        </w:rPr>
        <w:t>服务期满后，甲方根据相关规定的要求，可续签合同</w:t>
      </w:r>
      <w:r>
        <w:rPr>
          <w:rFonts w:hint="eastAsia" w:ascii="仿宋_GB2312" w:hAnsi="仿宋_GB2312" w:eastAsia="仿宋_GB2312" w:cs="仿宋_GB2312"/>
          <w:color w:val="auto"/>
          <w:sz w:val="24"/>
          <w:szCs w:val="24"/>
          <w:lang w:val="en-US" w:eastAsia="zh-CN"/>
        </w:rPr>
        <w:t>年</w:t>
      </w:r>
      <w:r>
        <w:rPr>
          <w:rFonts w:hint="eastAsia" w:ascii="仿宋_GB2312" w:hAnsi="仿宋_GB2312" w:eastAsia="仿宋_GB2312" w:cs="仿宋_GB2312"/>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.本合同有效期自</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 xml:space="preserve">日 至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日止。</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outlineLvl w:val="9"/>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仿宋_GB2312" w:hAnsi="仿宋_GB2312" w:eastAsia="仿宋_GB2312" w:cs="仿宋_GB2312"/>
          <w:b/>
          <w:snapToGrid w:val="0"/>
          <w:color w:val="auto"/>
          <w:kern w:val="0"/>
          <w:sz w:val="24"/>
          <w:szCs w:val="24"/>
          <w:lang w:eastAsia="zh-CN"/>
        </w:rPr>
      </w:pPr>
      <w:r>
        <w:rPr>
          <w:rFonts w:hint="eastAsia" w:ascii="仿宋_GB2312" w:hAnsi="仿宋_GB2312" w:eastAsia="仿宋_GB2312" w:cs="仿宋_GB2312"/>
          <w:b/>
          <w:snapToGrid w:val="0"/>
          <w:color w:val="auto"/>
          <w:kern w:val="0"/>
          <w:sz w:val="24"/>
          <w:szCs w:val="24"/>
          <w:lang w:eastAsia="zh-CN"/>
        </w:rPr>
        <w:t>三、项目费用</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outlineLvl w:val="9"/>
        <w:rPr>
          <w:rFonts w:hint="eastAsia" w:ascii="仿宋_GB2312" w:hAnsi="仿宋_GB2312" w:eastAsia="仿宋_GB2312" w:cs="仿宋_GB2312"/>
          <w:snapToGrid w:val="0"/>
          <w:color w:val="auto"/>
          <w:kern w:val="0"/>
          <w:sz w:val="24"/>
          <w:szCs w:val="24"/>
          <w:u w:val="single"/>
          <w:lang w:val="en-US" w:eastAsia="zh-CN"/>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 xml:space="preserve"> </w:t>
      </w:r>
      <w:r>
        <w:rPr>
          <w:rFonts w:hint="eastAsia" w:ascii="仿宋_GB2312" w:hAnsi="仿宋_GB2312" w:eastAsia="仿宋_GB2312" w:cs="仿宋_GB2312"/>
          <w:snapToGrid w:val="0"/>
          <w:color w:val="auto"/>
          <w:kern w:val="0"/>
          <w:sz w:val="24"/>
          <w:szCs w:val="24"/>
        </w:rPr>
        <w:t>本项目</w:t>
      </w:r>
      <w:r>
        <w:rPr>
          <w:rFonts w:hint="eastAsia" w:ascii="仿宋_GB2312" w:hAnsi="仿宋_GB2312" w:eastAsia="仿宋_GB2312" w:cs="仿宋_GB2312"/>
          <w:snapToGrid w:val="0"/>
          <w:color w:val="auto"/>
          <w:kern w:val="0"/>
          <w:sz w:val="24"/>
          <w:szCs w:val="24"/>
          <w:lang w:eastAsia="zh-CN"/>
        </w:rPr>
        <w:t>合同</w:t>
      </w:r>
      <w:r>
        <w:rPr>
          <w:rFonts w:hint="eastAsia" w:ascii="仿宋_GB2312" w:hAnsi="仿宋_GB2312" w:eastAsia="仿宋_GB2312" w:cs="仿宋_GB2312"/>
          <w:snapToGrid w:val="0"/>
          <w:color w:val="auto"/>
          <w:kern w:val="0"/>
          <w:sz w:val="24"/>
          <w:szCs w:val="24"/>
          <w:lang w:val="en-US" w:eastAsia="zh-CN"/>
        </w:rPr>
        <w:t>单价</w:t>
      </w:r>
      <w:r>
        <w:rPr>
          <w:rFonts w:hint="eastAsia" w:ascii="仿宋_GB2312" w:hAnsi="仿宋_GB2312" w:eastAsia="仿宋_GB2312" w:cs="仿宋_GB2312"/>
          <w:snapToGrid w:val="0"/>
          <w:color w:val="auto"/>
          <w:kern w:val="0"/>
          <w:sz w:val="24"/>
          <w:szCs w:val="24"/>
          <w:lang w:eastAsia="zh-CN"/>
        </w:rPr>
        <w:t>为：</w:t>
      </w:r>
      <w:r>
        <w:rPr>
          <w:rFonts w:hint="eastAsia" w:ascii="仿宋_GB2312" w:hAnsi="仿宋_GB2312" w:eastAsia="仿宋_GB2312" w:cs="仿宋_GB2312"/>
          <w:snapToGrid w:val="0"/>
          <w:color w:val="auto"/>
          <w:kern w:val="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outlineLvl w:val="9"/>
        <w:rPr>
          <w:rFonts w:hint="eastAsia" w:ascii="仿宋_GB2312" w:hAnsi="仿宋_GB2312" w:eastAsia="仿宋_GB2312" w:cs="仿宋_GB2312"/>
          <w:snapToGrid w:val="0"/>
          <w:color w:val="auto"/>
          <w:kern w:val="0"/>
          <w:sz w:val="24"/>
          <w:szCs w:val="24"/>
          <w:u w:val="single"/>
          <w:lang w:val="en-US" w:eastAsia="zh-CN"/>
        </w:rPr>
      </w:pPr>
      <w:r>
        <w:rPr>
          <w:rFonts w:hint="eastAsia" w:ascii="仿宋_GB2312" w:hAnsi="仿宋_GB2312" w:eastAsia="仿宋_GB2312" w:cs="仿宋_GB2312"/>
          <w:snapToGrid w:val="0"/>
          <w:color w:val="auto"/>
          <w:kern w:val="0"/>
          <w:sz w:val="24"/>
          <w:szCs w:val="24"/>
          <w:u w:val="none"/>
          <w:lang w:val="en-US" w:eastAsia="zh-CN"/>
        </w:rPr>
        <w:t xml:space="preserve">                    </w:t>
      </w:r>
      <w:r>
        <w:rPr>
          <w:rFonts w:hint="eastAsia" w:ascii="仿宋_GB2312" w:hAnsi="仿宋_GB2312" w:eastAsia="仿宋_GB2312" w:cs="仿宋_GB2312"/>
          <w:snapToGrid w:val="0"/>
          <w:color w:val="auto"/>
          <w:kern w:val="0"/>
          <w:sz w:val="24"/>
          <w:szCs w:val="24"/>
          <w:u w:val="single"/>
          <w:lang w:val="en-US" w:eastAsia="zh-CN"/>
        </w:rPr>
        <w:t xml:space="preserve">                                        </w:t>
      </w:r>
    </w:p>
    <w:p>
      <w:pPr>
        <w:keepNext w:val="0"/>
        <w:keepLines w:val="0"/>
        <w:pageBreakBefore w:val="0"/>
        <w:widowControl w:val="0"/>
        <w:numPr>
          <w:ilvl w:val="0"/>
          <w:numId w:val="5"/>
        </w:numPr>
        <w:kinsoku/>
        <w:wordWrap/>
        <w:overflowPunct/>
        <w:topLinePunct w:val="0"/>
        <w:autoSpaceDE/>
        <w:autoSpaceDN/>
        <w:bidi w:val="0"/>
        <w:adjustRightInd w:val="0"/>
        <w:snapToGrid w:val="0"/>
        <w:spacing w:line="240" w:lineRule="auto"/>
        <w:ind w:firstLine="42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服务项目实行统包式服务。合同</w:t>
      </w:r>
      <w:r>
        <w:rPr>
          <w:rFonts w:hint="eastAsia" w:ascii="仿宋_GB2312" w:hAnsi="仿宋_GB2312" w:eastAsia="仿宋_GB2312" w:cs="仿宋_GB2312"/>
          <w:color w:val="auto"/>
          <w:sz w:val="24"/>
          <w:szCs w:val="24"/>
          <w:lang w:val="en-US" w:eastAsia="zh-CN"/>
        </w:rPr>
        <w:t>单</w:t>
      </w:r>
      <w:r>
        <w:rPr>
          <w:rFonts w:hint="eastAsia" w:ascii="仿宋_GB2312" w:hAnsi="仿宋_GB2312" w:eastAsia="仿宋_GB2312" w:cs="仿宋_GB2312"/>
          <w:color w:val="auto"/>
          <w:sz w:val="24"/>
          <w:szCs w:val="24"/>
        </w:rPr>
        <w:t>价金额中已包括机械设备、工具、材料等生产业务及劳动防护费用等乙方履行本合同义务所需的一切其他费用。</w:t>
      </w:r>
    </w:p>
    <w:p>
      <w:pPr>
        <w:keepNext w:val="0"/>
        <w:keepLines w:val="0"/>
        <w:pageBreakBefore w:val="0"/>
        <w:widowControl w:val="0"/>
        <w:numPr>
          <w:ilvl w:val="0"/>
          <w:numId w:val="5"/>
        </w:numPr>
        <w:kinsoku/>
        <w:wordWrap/>
        <w:overflowPunct/>
        <w:topLinePunct w:val="0"/>
        <w:autoSpaceDE/>
        <w:autoSpaceDN/>
        <w:bidi w:val="0"/>
        <w:adjustRightInd w:val="0"/>
        <w:snapToGrid w:val="0"/>
        <w:spacing w:line="240" w:lineRule="auto"/>
        <w:ind w:firstLine="42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支付方式：</w:t>
      </w:r>
      <w:r>
        <w:rPr>
          <w:rFonts w:hint="eastAsia" w:ascii="仿宋_GB2312" w:hAnsi="仿宋_GB2312" w:eastAsia="仿宋_GB2312" w:cs="仿宋_GB2312"/>
          <w:color w:val="auto"/>
          <w:sz w:val="24"/>
          <w:szCs w:val="24"/>
        </w:rPr>
        <w:t>合同生效之日起每三个月支付</w:t>
      </w:r>
      <w:r>
        <w:rPr>
          <w:rFonts w:hint="eastAsia" w:ascii="仿宋_GB2312" w:hAnsi="仿宋_GB2312" w:eastAsia="仿宋_GB2312" w:cs="仿宋_GB2312"/>
          <w:color w:val="auto"/>
          <w:sz w:val="24"/>
          <w:szCs w:val="24"/>
          <w:lang w:val="en-US" w:eastAsia="zh-CN"/>
        </w:rPr>
        <w:t>实际</w:t>
      </w:r>
      <w:r>
        <w:rPr>
          <w:rFonts w:hint="eastAsia" w:ascii="仿宋_GB2312" w:hAnsi="仿宋_GB2312" w:eastAsia="仿宋_GB2312" w:cs="仿宋_GB2312"/>
          <w:color w:val="auto"/>
          <w:sz w:val="24"/>
          <w:szCs w:val="24"/>
        </w:rPr>
        <w:t>金额的</w:t>
      </w:r>
      <w:r>
        <w:rPr>
          <w:rFonts w:hint="eastAsia" w:ascii="仿宋_GB2312" w:hAnsi="仿宋_GB2312" w:eastAsia="仿宋_GB2312" w:cs="仿宋_GB2312"/>
          <w:color w:val="auto"/>
          <w:sz w:val="24"/>
          <w:szCs w:val="24"/>
          <w:lang w:val="en-US" w:eastAsia="zh-CN"/>
        </w:rPr>
        <w:t>95</w:t>
      </w:r>
      <w:r>
        <w:rPr>
          <w:rFonts w:hint="eastAsia" w:ascii="仿宋_GB2312" w:hAnsi="仿宋_GB2312" w:eastAsia="仿宋_GB2312" w:cs="仿宋_GB2312"/>
          <w:color w:val="auto"/>
          <w:sz w:val="24"/>
          <w:szCs w:val="24"/>
        </w:rPr>
        <w:t>%，合同期到期后，</w:t>
      </w:r>
      <w:r>
        <w:rPr>
          <w:rFonts w:hint="eastAsia" w:ascii="仿宋_GB2312" w:hAnsi="仿宋_GB2312" w:eastAsia="仿宋_GB2312" w:cs="仿宋_GB2312"/>
          <w:color w:val="auto"/>
          <w:sz w:val="24"/>
          <w:szCs w:val="24"/>
          <w:lang w:eastAsia="zh-CN"/>
        </w:rPr>
        <w:t>根据服务及整改质量，</w:t>
      </w:r>
      <w:r>
        <w:rPr>
          <w:rFonts w:hint="eastAsia" w:ascii="仿宋_GB2312" w:hAnsi="仿宋_GB2312" w:eastAsia="仿宋_GB2312" w:cs="仿宋_GB2312"/>
          <w:color w:val="auto"/>
          <w:sz w:val="24"/>
          <w:szCs w:val="24"/>
        </w:rPr>
        <w:t>结算全部费用。</w:t>
      </w:r>
    </w:p>
    <w:p>
      <w:pPr>
        <w:adjustRightInd w:val="0"/>
        <w:snapToGrid w:val="0"/>
        <w:spacing w:line="240" w:lineRule="auto"/>
        <w:ind w:firstLine="480" w:firstLineChars="200"/>
        <w:rPr>
          <w:rFonts w:hint="eastAsia" w:ascii="仿宋_GB2312" w:hAnsi="仿宋_GB2312" w:eastAsia="仿宋_GB2312" w:cs="仿宋_GB2312"/>
          <w:color w:val="auto"/>
          <w:sz w:val="24"/>
          <w:szCs w:val="24"/>
        </w:rPr>
      </w:pPr>
    </w:p>
    <w:p>
      <w:pPr>
        <w:adjustRightInd w:val="0"/>
        <w:snapToGrid w:val="0"/>
        <w:spacing w:before="190" w:beforeLines="50" w:after="190" w:afterLines="50" w:line="240" w:lineRule="auto"/>
        <w:rPr>
          <w:rFonts w:hint="eastAsia" w:ascii="仿宋_GB2312" w:hAnsi="仿宋_GB2312" w:eastAsia="仿宋_GB2312" w:cs="仿宋_GB2312"/>
          <w:b/>
          <w:snapToGrid w:val="0"/>
          <w:color w:val="auto"/>
          <w:kern w:val="0"/>
          <w:sz w:val="24"/>
          <w:szCs w:val="24"/>
        </w:rPr>
      </w:pPr>
      <w:r>
        <w:rPr>
          <w:rFonts w:hint="eastAsia" w:ascii="仿宋_GB2312" w:hAnsi="仿宋_GB2312" w:eastAsia="仿宋_GB2312" w:cs="仿宋_GB2312"/>
          <w:b/>
          <w:snapToGrid w:val="0"/>
          <w:color w:val="auto"/>
          <w:kern w:val="0"/>
          <w:sz w:val="24"/>
          <w:szCs w:val="24"/>
        </w:rPr>
        <w:t>四、相关要求</w:t>
      </w:r>
    </w:p>
    <w:p>
      <w:pPr>
        <w:adjustRightInd w:val="0"/>
        <w:snapToGrid w:val="0"/>
        <w:spacing w:line="240" w:lineRule="auto"/>
        <w:ind w:firstLine="480" w:firstLineChars="20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、乙方需按甲方规定时限内处置完毕；</w:t>
      </w:r>
    </w:p>
    <w:p>
      <w:pPr>
        <w:adjustRightInd w:val="0"/>
        <w:snapToGrid w:val="0"/>
        <w:spacing w:line="240" w:lineRule="auto"/>
        <w:ind w:firstLine="480" w:firstLineChars="20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、乙方需提供每个应急处置问题的处置前后照片远近景各一张、相关电子文档、书面文档等代整治资料；</w:t>
      </w:r>
    </w:p>
    <w:p>
      <w:pPr>
        <w:adjustRightInd w:val="0"/>
        <w:snapToGrid w:val="0"/>
        <w:spacing w:line="240" w:lineRule="auto"/>
        <w:ind w:firstLine="480" w:firstLineChars="20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、乙方要做到具体负责人和工作人员的手机小时开机，随时与甲方保持联系，并保证处置人员随叫随到；</w:t>
      </w:r>
    </w:p>
    <w:p>
      <w:pPr>
        <w:adjustRightInd w:val="0"/>
        <w:snapToGrid w:val="0"/>
        <w:spacing w:line="240" w:lineRule="auto"/>
        <w:ind w:firstLine="480" w:firstLineChars="20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、乙方需做好“备货制”，承担一切应急处置所需的材料及设备供应；</w:t>
      </w:r>
    </w:p>
    <w:p>
      <w:pPr>
        <w:adjustRightInd w:val="0"/>
        <w:snapToGrid w:val="0"/>
        <w:spacing w:line="240" w:lineRule="auto"/>
        <w:ind w:firstLine="480" w:firstLineChars="20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、乙方所做的市政、绿化工程需符合行业相关标准，以及数字城管处置标准；乙方整改过的市政有年的质保期，绿化问题有年的质保期，质保期因质量问题发生损坏，由乙方自行整改；</w:t>
      </w:r>
    </w:p>
    <w:p>
      <w:pPr>
        <w:adjustRightInd w:val="0"/>
        <w:snapToGrid w:val="0"/>
        <w:spacing w:line="240" w:lineRule="auto"/>
        <w:ind w:firstLine="480" w:firstLineChars="20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、乙方在应急处置过程中要确保施工安全，如发生安全类事件，其责任全部由乙方负责；</w:t>
      </w:r>
    </w:p>
    <w:p>
      <w:pPr>
        <w:adjustRightInd w:val="0"/>
        <w:snapToGrid w:val="0"/>
        <w:spacing w:line="240" w:lineRule="auto"/>
        <w:ind w:firstLine="480" w:firstLineChars="20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、乙方要做到文明施工，确保不发生由于不文明施工、处置不到位等原因引起的各类投诉。</w:t>
      </w:r>
    </w:p>
    <w:p>
      <w:pPr>
        <w:adjustRightInd w:val="0"/>
        <w:snapToGrid w:val="0"/>
        <w:spacing w:line="240" w:lineRule="auto"/>
        <w:ind w:firstLine="480" w:firstLineChars="20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.所有工作做好台帐记录。</w:t>
      </w:r>
    </w:p>
    <w:p>
      <w:pPr>
        <w:adjustRightInd w:val="0"/>
        <w:snapToGrid w:val="0"/>
        <w:spacing w:line="240" w:lineRule="auto"/>
        <w:rPr>
          <w:rFonts w:hint="eastAsia" w:ascii="仿宋_GB2312" w:hAnsi="仿宋_GB2312" w:eastAsia="仿宋_GB2312" w:cs="仿宋_GB2312"/>
          <w:b/>
          <w:snapToGrid w:val="0"/>
          <w:color w:val="auto"/>
          <w:kern w:val="0"/>
          <w:sz w:val="24"/>
          <w:szCs w:val="24"/>
        </w:rPr>
      </w:pPr>
      <w:r>
        <w:rPr>
          <w:rFonts w:hint="eastAsia" w:ascii="仿宋_GB2312" w:hAnsi="仿宋_GB2312" w:eastAsia="仿宋_GB2312" w:cs="仿宋_GB2312"/>
          <w:b/>
          <w:snapToGrid w:val="0"/>
          <w:color w:val="auto"/>
          <w:kern w:val="0"/>
          <w:sz w:val="24"/>
          <w:szCs w:val="24"/>
        </w:rPr>
        <w:t>五、双方责任：</w:t>
      </w:r>
    </w:p>
    <w:p>
      <w:pPr>
        <w:adjustRightInd w:val="0"/>
        <w:snapToGrid w:val="0"/>
        <w:spacing w:line="240" w:lineRule="auto"/>
        <w:ind w:firstLine="480" w:firstLineChars="20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.乙方应按照甲方的管理要求，建立管理团队，明确工作绩效、任务目标，建立资质健全、行为规范、依法依规开展工作的一线作业团队。</w:t>
      </w:r>
    </w:p>
    <w:p>
      <w:pPr>
        <w:adjustRightInd w:val="0"/>
        <w:snapToGrid w:val="0"/>
        <w:spacing w:line="240" w:lineRule="auto"/>
        <w:ind w:firstLine="480" w:firstLineChars="20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.乙方应及时与甲方沟通，充分领会甲方的工作要求和管理要求，在初期应加强管理标准和施工标准方面的沟通和自我改善。</w:t>
      </w:r>
    </w:p>
    <w:p>
      <w:pPr>
        <w:adjustRightInd w:val="0"/>
        <w:snapToGrid w:val="0"/>
        <w:spacing w:line="240" w:lineRule="auto"/>
        <w:ind w:firstLine="480" w:firstLineChars="20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.乙方应保质保量完成本次</w:t>
      </w:r>
      <w:r>
        <w:rPr>
          <w:rFonts w:hint="eastAsia" w:ascii="仿宋_GB2312" w:hAnsi="仿宋_GB2312" w:eastAsia="仿宋_GB2312" w:cs="仿宋_GB2312"/>
          <w:bCs/>
          <w:color w:val="auto"/>
          <w:sz w:val="24"/>
          <w:szCs w:val="24"/>
          <w:lang w:val="en-US" w:eastAsia="zh-CN"/>
        </w:rPr>
        <w:t>比选</w:t>
      </w:r>
      <w:r>
        <w:rPr>
          <w:rFonts w:hint="eastAsia" w:ascii="仿宋_GB2312" w:hAnsi="仿宋_GB2312" w:eastAsia="仿宋_GB2312" w:cs="仿宋_GB2312"/>
          <w:bCs/>
          <w:color w:val="auto"/>
          <w:sz w:val="24"/>
          <w:szCs w:val="24"/>
        </w:rPr>
        <w:t>文件中涉及招投标文件、补充文件及本合同的相关工作要求。做好日常巡查管理和作业管理工作。</w:t>
      </w:r>
    </w:p>
    <w:p>
      <w:pPr>
        <w:adjustRightInd w:val="0"/>
        <w:snapToGrid w:val="0"/>
        <w:spacing w:line="240" w:lineRule="auto"/>
        <w:ind w:firstLine="480" w:firstLineChars="20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.乙方应无条件的接受甲方根据相关法规、规范以及招投标文件、补充文件及本合同的相关条款，对乙方的考核和监督。</w:t>
      </w:r>
    </w:p>
    <w:p>
      <w:pPr>
        <w:adjustRightInd w:val="0"/>
        <w:snapToGrid w:val="0"/>
        <w:spacing w:line="240" w:lineRule="auto"/>
        <w:ind w:firstLine="480" w:firstLineChars="20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.乙方及时通知甲方支付相关费用。</w:t>
      </w:r>
    </w:p>
    <w:p>
      <w:pPr>
        <w:adjustRightInd w:val="0"/>
        <w:snapToGrid w:val="0"/>
        <w:spacing w:line="240" w:lineRule="auto"/>
        <w:ind w:firstLine="480" w:firstLineChars="20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.甲方应按照本合同内容对乙方进行考核，对全年扣款总数进行考核，考核扣款超过总合同经费%的，视为管理不到位。</w:t>
      </w:r>
    </w:p>
    <w:p>
      <w:pPr>
        <w:adjustRightInd w:val="0"/>
        <w:snapToGrid w:val="0"/>
        <w:spacing w:line="240" w:lineRule="auto"/>
        <w:rPr>
          <w:rFonts w:hint="eastAsia" w:ascii="仿宋_GB2312" w:hAnsi="仿宋_GB2312" w:eastAsia="仿宋_GB2312" w:cs="仿宋_GB2312"/>
          <w:b/>
          <w:snapToGrid w:val="0"/>
          <w:color w:val="auto"/>
          <w:kern w:val="0"/>
          <w:sz w:val="24"/>
          <w:szCs w:val="24"/>
        </w:rPr>
      </w:pPr>
      <w:r>
        <w:rPr>
          <w:rFonts w:hint="eastAsia" w:ascii="仿宋_GB2312" w:hAnsi="仿宋_GB2312" w:eastAsia="仿宋_GB2312" w:cs="仿宋_GB2312"/>
          <w:b/>
          <w:snapToGrid w:val="0"/>
          <w:color w:val="auto"/>
          <w:kern w:val="0"/>
          <w:sz w:val="24"/>
          <w:szCs w:val="24"/>
        </w:rPr>
        <w:t>六、考核认定及结果运用</w:t>
      </w:r>
    </w:p>
    <w:p>
      <w:pPr>
        <w:adjustRightInd w:val="0"/>
        <w:snapToGrid w:val="0"/>
        <w:spacing w:line="240" w:lineRule="auto"/>
        <w:ind w:firstLine="480" w:firstLineChars="20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.乙方在合同履行期间，未能在甲方规定时限内问题处置完毕【包括未及时反馈整改结果的】，每个案卷第一次扣</w:t>
      </w:r>
      <w:r>
        <w:rPr>
          <w:rFonts w:hint="eastAsia" w:ascii="仿宋_GB2312" w:hAnsi="仿宋_GB2312" w:eastAsia="仿宋_GB2312" w:cs="仿宋_GB2312"/>
          <w:bCs/>
          <w:color w:val="auto"/>
          <w:sz w:val="24"/>
          <w:szCs w:val="24"/>
          <w:lang w:val="en-US" w:eastAsia="zh-CN"/>
        </w:rPr>
        <w:t>500</w:t>
      </w:r>
      <w:r>
        <w:rPr>
          <w:rFonts w:hint="eastAsia" w:ascii="仿宋_GB2312" w:hAnsi="仿宋_GB2312" w:eastAsia="仿宋_GB2312" w:cs="仿宋_GB2312"/>
          <w:bCs/>
          <w:color w:val="auto"/>
          <w:sz w:val="24"/>
          <w:szCs w:val="24"/>
        </w:rPr>
        <w:t>元，第二次扣</w:t>
      </w:r>
      <w:r>
        <w:rPr>
          <w:rFonts w:hint="eastAsia" w:ascii="仿宋_GB2312" w:hAnsi="仿宋_GB2312" w:eastAsia="仿宋_GB2312" w:cs="仿宋_GB2312"/>
          <w:bCs/>
          <w:color w:val="auto"/>
          <w:sz w:val="24"/>
          <w:szCs w:val="24"/>
          <w:lang w:val="en-US" w:eastAsia="zh-CN"/>
        </w:rPr>
        <w:t>1000</w:t>
      </w:r>
      <w:r>
        <w:rPr>
          <w:rFonts w:hint="eastAsia" w:ascii="仿宋_GB2312" w:hAnsi="仿宋_GB2312" w:eastAsia="仿宋_GB2312" w:cs="仿宋_GB2312"/>
          <w:bCs/>
          <w:color w:val="auto"/>
          <w:sz w:val="24"/>
          <w:szCs w:val="24"/>
        </w:rPr>
        <w:t>元，第三次扣</w:t>
      </w:r>
      <w:r>
        <w:rPr>
          <w:rFonts w:hint="eastAsia" w:ascii="仿宋_GB2312" w:hAnsi="仿宋_GB2312" w:eastAsia="仿宋_GB2312" w:cs="仿宋_GB2312"/>
          <w:bCs/>
          <w:color w:val="auto"/>
          <w:sz w:val="24"/>
          <w:szCs w:val="24"/>
          <w:lang w:val="en-US" w:eastAsia="zh-CN"/>
        </w:rPr>
        <w:t>2000</w:t>
      </w:r>
      <w:r>
        <w:rPr>
          <w:rFonts w:hint="eastAsia" w:ascii="仿宋_GB2312" w:hAnsi="仿宋_GB2312" w:eastAsia="仿宋_GB2312" w:cs="仿宋_GB2312"/>
          <w:bCs/>
          <w:color w:val="auto"/>
          <w:sz w:val="24"/>
          <w:szCs w:val="24"/>
        </w:rPr>
        <w:t>元。</w:t>
      </w:r>
    </w:p>
    <w:p>
      <w:pPr>
        <w:adjustRightInd w:val="0"/>
        <w:snapToGrid w:val="0"/>
        <w:spacing w:line="240" w:lineRule="auto"/>
        <w:ind w:firstLine="480" w:firstLineChars="20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.乙方在合同履行期间，因不文明施工造成各类投诉的，每发生一件扣</w:t>
      </w:r>
      <w:r>
        <w:rPr>
          <w:rFonts w:hint="eastAsia" w:ascii="仿宋_GB2312" w:hAnsi="仿宋_GB2312" w:eastAsia="仿宋_GB2312" w:cs="仿宋_GB2312"/>
          <w:bCs/>
          <w:color w:val="auto"/>
          <w:sz w:val="24"/>
          <w:szCs w:val="24"/>
          <w:lang w:val="en-US" w:eastAsia="zh-CN"/>
        </w:rPr>
        <w:t>500</w:t>
      </w:r>
      <w:r>
        <w:rPr>
          <w:rFonts w:hint="eastAsia" w:ascii="仿宋_GB2312" w:hAnsi="仿宋_GB2312" w:eastAsia="仿宋_GB2312" w:cs="仿宋_GB2312"/>
          <w:bCs/>
          <w:color w:val="auto"/>
          <w:sz w:val="24"/>
          <w:szCs w:val="24"/>
        </w:rPr>
        <w:t>元。</w:t>
      </w:r>
    </w:p>
    <w:p>
      <w:pPr>
        <w:adjustRightInd w:val="0"/>
        <w:snapToGrid w:val="0"/>
        <w:spacing w:line="240" w:lineRule="auto"/>
        <w:ind w:firstLine="480" w:firstLineChars="20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.乙方在合同履行期间，管理层以上触犯法律并定罪，或出现人以上死亡、人以上（单起）伤害的有责安全生产事故的（安监局认定），视为管理不到位。</w:t>
      </w:r>
    </w:p>
    <w:p>
      <w:pPr>
        <w:adjustRightInd w:val="0"/>
        <w:snapToGrid w:val="0"/>
        <w:spacing w:line="240" w:lineRule="auto"/>
        <w:ind w:firstLine="480" w:firstLineChars="20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.乙方在合同履行期间，存在欠薪讨薪，引发、带头、参与集体上访的，视为管理不到位。</w:t>
      </w:r>
    </w:p>
    <w:p>
      <w:pPr>
        <w:adjustRightInd w:val="0"/>
        <w:snapToGrid w:val="0"/>
        <w:spacing w:line="240" w:lineRule="auto"/>
        <w:ind w:firstLine="480" w:firstLineChars="20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.乙方在合同履行期间及质保期内，存在施工不符合施工规范要求，偷工减量，以次充好，经甲方发现，视为质量不达标。</w:t>
      </w:r>
    </w:p>
    <w:p>
      <w:pPr>
        <w:adjustRightInd w:val="0"/>
        <w:snapToGrid w:val="0"/>
        <w:spacing w:line="240" w:lineRule="auto"/>
        <w:ind w:firstLine="480" w:firstLineChars="20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.甲方应按照本合同内容对乙方进行考核，对全年扣款总数进行考核，考核扣款超过总合同经费%的，视为管理不到位</w:t>
      </w:r>
    </w:p>
    <w:p>
      <w:pPr>
        <w:adjustRightInd w:val="0"/>
        <w:snapToGrid w:val="0"/>
        <w:spacing w:line="240" w:lineRule="auto"/>
        <w:ind w:firstLine="480" w:firstLineChars="20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.结果运用</w:t>
      </w:r>
    </w:p>
    <w:p>
      <w:pPr>
        <w:adjustRightInd w:val="0"/>
        <w:snapToGrid w:val="0"/>
        <w:spacing w:line="240" w:lineRule="auto"/>
        <w:ind w:firstLine="480" w:firstLineChars="20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管理不到位。单个合同期内发生次管理不到位的，乙方需书面说明原因、分析和整改措施。单个合同期内发生次管理不到位的，甲方有权终止和乙方续签合同。单个合同期内发生次以上管理不到位的，甲方立即终止与乙方的合同。</w:t>
      </w:r>
    </w:p>
    <w:p>
      <w:pPr>
        <w:adjustRightInd w:val="0"/>
        <w:snapToGrid w:val="0"/>
        <w:spacing w:line="240" w:lineRule="auto"/>
        <w:ind w:firstLine="480" w:firstLineChars="20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.质量不达标。每发生起，甲方有权要求乙方落实整改，拒绝整改或整改不到位的，按照施工工程量整个项目费用总额从质保金进行扣款。</w:t>
      </w:r>
    </w:p>
    <w:p>
      <w:pPr>
        <w:adjustRightInd w:val="0"/>
        <w:snapToGrid w:val="0"/>
        <w:spacing w:before="190" w:beforeLines="50" w:after="190" w:afterLines="50" w:line="240" w:lineRule="auto"/>
        <w:rPr>
          <w:rFonts w:hint="eastAsia" w:ascii="仿宋_GB2312" w:hAnsi="仿宋_GB2312" w:eastAsia="仿宋_GB2312" w:cs="仿宋_GB2312"/>
          <w:b/>
          <w:snapToGrid w:val="0"/>
          <w:color w:val="auto"/>
          <w:kern w:val="0"/>
          <w:sz w:val="24"/>
          <w:szCs w:val="24"/>
        </w:rPr>
      </w:pPr>
      <w:r>
        <w:rPr>
          <w:rFonts w:hint="eastAsia" w:ascii="仿宋_GB2312" w:hAnsi="仿宋_GB2312" w:eastAsia="仿宋_GB2312" w:cs="仿宋_GB2312"/>
          <w:b/>
          <w:snapToGrid w:val="0"/>
          <w:color w:val="auto"/>
          <w:kern w:val="0"/>
          <w:sz w:val="24"/>
          <w:szCs w:val="24"/>
        </w:rPr>
        <w:t>七、争议解决</w:t>
      </w:r>
    </w:p>
    <w:p>
      <w:pPr>
        <w:numPr>
          <w:ilvl w:val="0"/>
          <w:numId w:val="6"/>
        </w:numPr>
        <w:tabs>
          <w:tab w:val="left" w:pos="720"/>
          <w:tab w:val="clear" w:pos="840"/>
        </w:tabs>
        <w:adjustRightInd w:val="0"/>
        <w:snapToGrid w:val="0"/>
        <w:spacing w:line="240" w:lineRule="auto"/>
        <w:ind w:left="0" w:firstLine="420"/>
        <w:rPr>
          <w:rFonts w:hint="eastAsia" w:ascii="仿宋_GB2312" w:hAnsi="仿宋_GB2312" w:eastAsia="仿宋_GB2312" w:cs="仿宋_GB2312"/>
          <w:snapToGrid w:val="0"/>
          <w:color w:val="auto"/>
          <w:sz w:val="24"/>
          <w:szCs w:val="24"/>
        </w:rPr>
      </w:pPr>
      <w:r>
        <w:rPr>
          <w:rFonts w:hint="eastAsia" w:ascii="仿宋_GB2312" w:hAnsi="仿宋_GB2312" w:eastAsia="仿宋_GB2312" w:cs="仿宋_GB2312"/>
          <w:snapToGrid w:val="0"/>
          <w:color w:val="auto"/>
          <w:sz w:val="24"/>
          <w:szCs w:val="24"/>
        </w:rPr>
        <w:t>双方的招投标文件如与合同不一致，应以合同为准。</w:t>
      </w:r>
    </w:p>
    <w:p>
      <w:pPr>
        <w:numPr>
          <w:ilvl w:val="0"/>
          <w:numId w:val="6"/>
        </w:numPr>
        <w:tabs>
          <w:tab w:val="left" w:pos="720"/>
          <w:tab w:val="clear" w:pos="840"/>
        </w:tabs>
        <w:adjustRightInd w:val="0"/>
        <w:snapToGrid w:val="0"/>
        <w:spacing w:line="240" w:lineRule="auto"/>
        <w:ind w:left="0" w:firstLine="420"/>
        <w:rPr>
          <w:rFonts w:hint="eastAsia" w:ascii="仿宋_GB2312" w:hAnsi="仿宋_GB2312" w:eastAsia="仿宋_GB2312" w:cs="仿宋_GB2312"/>
          <w:snapToGrid w:val="0"/>
          <w:color w:val="auto"/>
          <w:sz w:val="24"/>
          <w:szCs w:val="24"/>
        </w:rPr>
      </w:pPr>
      <w:r>
        <w:rPr>
          <w:rFonts w:hint="eastAsia" w:ascii="仿宋_GB2312" w:hAnsi="仿宋_GB2312" w:eastAsia="仿宋_GB2312" w:cs="仿宋_GB2312"/>
          <w:snapToGrid w:val="0"/>
          <w:color w:val="auto"/>
          <w:sz w:val="24"/>
          <w:szCs w:val="24"/>
        </w:rPr>
        <w:t>关于本合同争议，应双方友好协商解决，协商不一致的，由合同签订地人民法院解决。</w:t>
      </w:r>
    </w:p>
    <w:p>
      <w:pPr>
        <w:adjustRightInd w:val="0"/>
        <w:snapToGrid w:val="0"/>
        <w:spacing w:before="190" w:beforeLines="50" w:after="190" w:afterLines="50" w:line="240" w:lineRule="auto"/>
        <w:rPr>
          <w:rFonts w:hint="eastAsia" w:ascii="仿宋_GB2312" w:hAnsi="仿宋_GB2312" w:eastAsia="仿宋_GB2312" w:cs="仿宋_GB2312"/>
          <w:b/>
          <w:snapToGrid w:val="0"/>
          <w:color w:val="auto"/>
          <w:kern w:val="0"/>
          <w:sz w:val="24"/>
          <w:szCs w:val="24"/>
        </w:rPr>
      </w:pPr>
      <w:r>
        <w:rPr>
          <w:rFonts w:hint="eastAsia" w:ascii="仿宋_GB2312" w:hAnsi="仿宋_GB2312" w:eastAsia="仿宋_GB2312" w:cs="仿宋_GB2312"/>
          <w:b/>
          <w:snapToGrid w:val="0"/>
          <w:color w:val="auto"/>
          <w:kern w:val="0"/>
          <w:sz w:val="24"/>
          <w:szCs w:val="24"/>
        </w:rPr>
        <w:t>八、合同生效</w:t>
      </w:r>
    </w:p>
    <w:p>
      <w:pPr>
        <w:adjustRightInd w:val="0"/>
        <w:snapToGrid w:val="0"/>
        <w:spacing w:line="240" w:lineRule="auto"/>
        <w:ind w:firstLine="480" w:firstLineChars="20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．本合同在双方法定代表人或其委托人签字并加盖公章之日起生效。</w:t>
      </w:r>
    </w:p>
    <w:p>
      <w:pPr>
        <w:adjustRightInd w:val="0"/>
        <w:snapToGrid w:val="0"/>
        <w:spacing w:line="240" w:lineRule="auto"/>
        <w:ind w:firstLine="480" w:firstLineChars="20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．本合同一式</w:t>
      </w:r>
      <w:r>
        <w:rPr>
          <w:rFonts w:hint="eastAsia" w:ascii="仿宋_GB2312" w:hAnsi="仿宋_GB2312" w:eastAsia="仿宋_GB2312" w:cs="仿宋_GB2312"/>
          <w:bCs/>
          <w:color w:val="auto"/>
          <w:sz w:val="24"/>
          <w:szCs w:val="24"/>
          <w:u w:val="single"/>
        </w:rPr>
        <w:t xml:space="preserve">   </w:t>
      </w:r>
      <w:r>
        <w:rPr>
          <w:rFonts w:hint="eastAsia" w:ascii="仿宋_GB2312" w:hAnsi="仿宋_GB2312" w:eastAsia="仿宋_GB2312" w:cs="仿宋_GB2312"/>
          <w:bCs/>
          <w:color w:val="auto"/>
          <w:sz w:val="24"/>
          <w:szCs w:val="24"/>
        </w:rPr>
        <w:t>份，甲方执</w:t>
      </w:r>
      <w:r>
        <w:rPr>
          <w:rFonts w:hint="eastAsia" w:ascii="仿宋_GB2312" w:hAnsi="仿宋_GB2312" w:eastAsia="仿宋_GB2312" w:cs="仿宋_GB2312"/>
          <w:bCs/>
          <w:color w:val="auto"/>
          <w:sz w:val="24"/>
          <w:szCs w:val="24"/>
          <w:u w:val="single"/>
        </w:rPr>
        <w:t xml:space="preserve">   </w:t>
      </w:r>
      <w:r>
        <w:rPr>
          <w:rFonts w:hint="eastAsia" w:ascii="仿宋_GB2312" w:hAnsi="仿宋_GB2312" w:eastAsia="仿宋_GB2312" w:cs="仿宋_GB2312"/>
          <w:bCs/>
          <w:color w:val="auto"/>
          <w:sz w:val="24"/>
          <w:szCs w:val="24"/>
        </w:rPr>
        <w:t>份、乙方执</w:t>
      </w:r>
      <w:r>
        <w:rPr>
          <w:rFonts w:hint="eastAsia" w:ascii="仿宋_GB2312" w:hAnsi="仿宋_GB2312" w:eastAsia="仿宋_GB2312" w:cs="仿宋_GB2312"/>
          <w:bCs/>
          <w:color w:val="auto"/>
          <w:sz w:val="24"/>
          <w:szCs w:val="24"/>
          <w:u w:val="single"/>
        </w:rPr>
        <w:t xml:space="preserve">   </w:t>
      </w:r>
      <w:r>
        <w:rPr>
          <w:rFonts w:hint="eastAsia" w:ascii="仿宋_GB2312" w:hAnsi="仿宋_GB2312" w:eastAsia="仿宋_GB2312" w:cs="仿宋_GB2312"/>
          <w:bCs/>
          <w:color w:val="auto"/>
          <w:sz w:val="24"/>
          <w:szCs w:val="24"/>
        </w:rPr>
        <w:t>份，</w:t>
      </w:r>
      <w:r>
        <w:rPr>
          <w:rFonts w:hint="eastAsia" w:ascii="仿宋_GB2312" w:hAnsi="仿宋_GB2312" w:eastAsia="仿宋_GB2312" w:cs="仿宋_GB2312"/>
          <w:bCs/>
          <w:snapToGrid w:val="0"/>
          <w:color w:val="auto"/>
          <w:sz w:val="24"/>
          <w:szCs w:val="24"/>
          <w:lang w:val="en-US" w:eastAsia="zh-CN"/>
        </w:rPr>
        <w:t>杭州市上城区望江街道</w:t>
      </w:r>
      <w:r>
        <w:rPr>
          <w:rFonts w:hint="eastAsia" w:ascii="仿宋_GB2312" w:hAnsi="仿宋_GB2312" w:eastAsia="仿宋_GB2312" w:cs="仿宋_GB2312"/>
          <w:bCs/>
          <w:color w:val="auto"/>
          <w:sz w:val="24"/>
          <w:szCs w:val="24"/>
        </w:rPr>
        <w:t>财政局。</w:t>
      </w:r>
    </w:p>
    <w:p>
      <w:pPr>
        <w:adjustRightInd w:val="0"/>
        <w:snapToGrid w:val="0"/>
        <w:spacing w:line="240" w:lineRule="auto"/>
        <w:ind w:firstLine="480" w:firstLineChars="20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．合同履行期内甲乙双方均不得随意变更或解除合同。合同若有未尽事宜，需经双方共同协商，订立补充合同，补充合同与本合同有同等法律效力。</w:t>
      </w:r>
    </w:p>
    <w:p>
      <w:pPr>
        <w:adjustRightInd w:val="0"/>
        <w:snapToGrid w:val="0"/>
        <w:spacing w:line="240" w:lineRule="auto"/>
        <w:ind w:firstLine="480" w:firstLineChars="20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 </w:t>
      </w:r>
      <w:r>
        <w:rPr>
          <w:rFonts w:hint="eastAsia" w:ascii="仿宋_GB2312" w:hAnsi="仿宋_GB2312" w:eastAsia="仿宋_GB2312" w:cs="仿宋_GB2312"/>
          <w:bCs/>
          <w:color w:val="auto"/>
          <w:sz w:val="24"/>
          <w:szCs w:val="24"/>
          <w:lang w:val="en-US" w:eastAsia="zh-CN"/>
        </w:rPr>
        <w:t>比选</w:t>
      </w:r>
      <w:r>
        <w:rPr>
          <w:rFonts w:hint="eastAsia" w:ascii="仿宋_GB2312" w:hAnsi="仿宋_GB2312" w:eastAsia="仿宋_GB2312" w:cs="仿宋_GB2312"/>
          <w:bCs/>
          <w:color w:val="auto"/>
          <w:sz w:val="24"/>
          <w:szCs w:val="24"/>
        </w:rPr>
        <w:t>文件、投标文件及评标过程中形成的文字资料、询标纪要、协议书均作为本合同的组成部分，具有同等效力。</w:t>
      </w:r>
    </w:p>
    <w:p>
      <w:pPr>
        <w:adjustRightInd w:val="0"/>
        <w:snapToGrid w:val="0"/>
        <w:spacing w:line="240" w:lineRule="auto"/>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rPr>
          <w:rFonts w:hint="eastAsia" w:ascii="仿宋_GB2312" w:hAnsi="仿宋_GB2312" w:eastAsia="仿宋_GB2312" w:cs="仿宋_GB2312"/>
          <w:color w:val="auto"/>
          <w:sz w:val="24"/>
          <w:szCs w:val="24"/>
        </w:rPr>
      </w:pPr>
    </w:p>
    <w:p>
      <w:pPr>
        <w:pStyle w:val="2"/>
        <w:rPr>
          <w:rFonts w:hint="eastAsia"/>
        </w:rPr>
      </w:pPr>
    </w:p>
    <w:p>
      <w:pPr>
        <w:adjustRightInd w:val="0"/>
        <w:snapToGrid w:val="0"/>
        <w:spacing w:line="24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发包人名称：                              承包人名称： </w:t>
      </w:r>
    </w:p>
    <w:p>
      <w:pPr>
        <w:adjustRightInd w:val="0"/>
        <w:snapToGrid w:val="0"/>
        <w:spacing w:line="24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（盖章）                                 （盖章）</w:t>
      </w:r>
    </w:p>
    <w:p>
      <w:pPr>
        <w:adjustRightInd w:val="0"/>
        <w:snapToGrid w:val="0"/>
        <w:spacing w:line="24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法定代表人或                              法定代表人或</w:t>
      </w:r>
    </w:p>
    <w:p>
      <w:pPr>
        <w:adjustRightInd w:val="0"/>
        <w:snapToGrid w:val="0"/>
        <w:spacing w:line="24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委托代理人：（签字）                       委托代理人：（签字）</w:t>
      </w:r>
    </w:p>
    <w:p>
      <w:pPr>
        <w:adjustRightInd w:val="0"/>
        <w:snapToGrid w:val="0"/>
        <w:spacing w:line="24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项目经理：（签字）</w:t>
      </w:r>
    </w:p>
    <w:p>
      <w:pPr>
        <w:adjustRightInd w:val="0"/>
        <w:snapToGrid w:val="0"/>
        <w:spacing w:line="24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    所：                                住    所：</w:t>
      </w:r>
    </w:p>
    <w:p>
      <w:pPr>
        <w:adjustRightInd w:val="0"/>
        <w:snapToGrid w:val="0"/>
        <w:spacing w:line="24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    话：                                电    话：</w:t>
      </w:r>
    </w:p>
    <w:p>
      <w:pPr>
        <w:adjustRightInd w:val="0"/>
        <w:snapToGrid w:val="0"/>
        <w:spacing w:line="24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传    真：                                传    真：</w:t>
      </w:r>
    </w:p>
    <w:p>
      <w:pPr>
        <w:adjustRightInd w:val="0"/>
        <w:snapToGrid w:val="0"/>
        <w:spacing w:line="24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开户银行：                                开户银行：</w:t>
      </w:r>
    </w:p>
    <w:p>
      <w:pPr>
        <w:adjustRightInd w:val="0"/>
        <w:snapToGrid w:val="0"/>
        <w:spacing w:line="24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银行帐号：                                银行帐号： </w:t>
      </w:r>
    </w:p>
    <w:p>
      <w:pPr>
        <w:spacing w:line="240" w:lineRule="auto"/>
        <w:jc w:val="center"/>
        <w:outlineLvl w:val="0"/>
        <w:rPr>
          <w:rFonts w:hint="eastAsia" w:ascii="仿宋_GB2312" w:hAnsi="仿宋_GB2312" w:eastAsia="仿宋_GB2312" w:cs="仿宋_GB2312"/>
          <w:b/>
          <w:spacing w:val="15"/>
          <w:kern w:val="44"/>
          <w:sz w:val="24"/>
          <w:szCs w:val="24"/>
          <w:lang w:val="zh-CN" w:eastAsia="zh-CN"/>
        </w:rPr>
      </w:pPr>
      <w:r>
        <w:rPr>
          <w:rFonts w:hint="eastAsia" w:ascii="仿宋_GB2312" w:hAnsi="仿宋_GB2312" w:eastAsia="仿宋_GB2312" w:cs="仿宋_GB2312"/>
          <w:color w:val="auto"/>
          <w:sz w:val="24"/>
          <w:szCs w:val="24"/>
        </w:rPr>
        <w:br w:type="page"/>
      </w:r>
      <w:r>
        <w:rPr>
          <w:rFonts w:hint="eastAsia" w:ascii="仿宋_GB2312" w:hAnsi="仿宋_GB2312" w:eastAsia="仿宋_GB2312" w:cs="仿宋_GB2312"/>
          <w:b/>
          <w:spacing w:val="15"/>
          <w:kern w:val="44"/>
          <w:sz w:val="24"/>
          <w:szCs w:val="24"/>
          <w:lang w:val="zh-CN" w:eastAsia="zh-CN"/>
        </w:rPr>
        <w:t>第五部分  投标文件格式</w:t>
      </w:r>
      <w:bookmarkEnd w:id="27"/>
    </w:p>
    <w:p>
      <w:pPr>
        <w:autoSpaceDE w:val="0"/>
        <w:autoSpaceDN w:val="0"/>
        <w:adjustRightInd w:val="0"/>
        <w:spacing w:line="240" w:lineRule="auto"/>
        <w:jc w:val="both"/>
        <w:rPr>
          <w:rFonts w:hint="eastAsia" w:ascii="仿宋_GB2312" w:hAnsi="仿宋_GB2312" w:eastAsia="仿宋_GB2312" w:cs="仿宋_GB2312"/>
          <w:b/>
          <w:bCs/>
          <w:sz w:val="24"/>
          <w:szCs w:val="24"/>
        </w:rPr>
      </w:pPr>
    </w:p>
    <w:p>
      <w:pPr>
        <w:pStyle w:val="13"/>
        <w:tabs>
          <w:tab w:val="left" w:pos="285"/>
          <w:tab w:val="center" w:pos="4320"/>
        </w:tabs>
        <w:adjustRightInd w:val="0"/>
        <w:snapToGrid w:val="0"/>
        <w:spacing w:before="120" w:beforeLines="50" w:after="120" w:afterLines="50" w:line="240" w:lineRule="auto"/>
        <w:outlineLvl w:val="1"/>
        <w:rPr>
          <w:rFonts w:hint="eastAsia" w:ascii="仿宋_GB2312" w:hAnsi="仿宋_GB2312" w:eastAsia="仿宋_GB2312" w:cs="仿宋_GB2312"/>
          <w:b/>
          <w:bCs/>
          <w:color w:val="auto"/>
        </w:rPr>
      </w:pPr>
      <w:bookmarkStart w:id="28" w:name="_Toc21314"/>
      <w:bookmarkStart w:id="29" w:name="_Toc13677"/>
      <w:r>
        <w:rPr>
          <w:rFonts w:hint="eastAsia" w:ascii="仿宋_GB2312" w:hAnsi="仿宋_GB2312" w:eastAsia="仿宋_GB2312" w:cs="仿宋_GB2312"/>
          <w:b/>
          <w:bCs/>
          <w:color w:val="auto"/>
        </w:rPr>
        <w:t>一、投标文件封面示范</w:t>
      </w:r>
      <w:bookmarkEnd w:id="28"/>
    </w:p>
    <w:p>
      <w:pPr>
        <w:pStyle w:val="13"/>
        <w:spacing w:line="240" w:lineRule="auto"/>
        <w:jc w:val="center"/>
        <w:rPr>
          <w:rFonts w:hint="eastAsia" w:ascii="仿宋_GB2312" w:hAnsi="仿宋_GB2312" w:eastAsia="仿宋_GB2312" w:cs="仿宋_GB2312"/>
          <w:color w:val="auto"/>
          <w:sz w:val="36"/>
        </w:rPr>
      </w:pPr>
    </w:p>
    <w:p>
      <w:pPr>
        <w:pStyle w:val="13"/>
        <w:spacing w:line="240" w:lineRule="auto"/>
        <w:jc w:val="center"/>
        <w:rPr>
          <w:rFonts w:hint="eastAsia" w:ascii="仿宋_GB2312" w:hAnsi="仿宋_GB2312" w:eastAsia="仿宋_GB2312" w:cs="仿宋_GB2312"/>
          <w:color w:val="auto"/>
          <w:sz w:val="36"/>
        </w:rPr>
      </w:pPr>
      <w:r>
        <w:rPr>
          <w:rFonts w:hint="eastAsia" w:ascii="仿宋_GB2312" w:hAnsi="仿宋_GB2312" w:eastAsia="仿宋_GB2312" w:cs="仿宋_GB2312"/>
          <w:color w:val="auto"/>
          <w:sz w:val="36"/>
        </w:rPr>
        <w:t>项目名称：__________________</w:t>
      </w:r>
    </w:p>
    <w:p>
      <w:pPr>
        <w:pStyle w:val="13"/>
        <w:spacing w:before="240" w:beforeLines="100" w:after="240" w:afterLines="100" w:line="240" w:lineRule="auto"/>
        <w:jc w:val="center"/>
        <w:rPr>
          <w:rFonts w:hint="eastAsia" w:ascii="仿宋_GB2312" w:hAnsi="仿宋_GB2312" w:eastAsia="仿宋_GB2312" w:cs="仿宋_GB2312"/>
          <w:color w:val="auto"/>
          <w:sz w:val="36"/>
        </w:rPr>
      </w:pPr>
      <w:r>
        <w:rPr>
          <w:rFonts w:hint="eastAsia" w:ascii="仿宋_GB2312" w:hAnsi="仿宋_GB2312" w:eastAsia="仿宋_GB2312" w:cs="仿宋_GB2312"/>
          <w:color w:val="auto"/>
          <w:sz w:val="36"/>
          <w:szCs w:val="36"/>
        </w:rPr>
        <w:t>招标编号：</w:t>
      </w:r>
      <w:r>
        <w:rPr>
          <w:rFonts w:hint="eastAsia" w:ascii="仿宋_GB2312" w:hAnsi="仿宋_GB2312" w:eastAsia="仿宋_GB2312" w:cs="仿宋_GB2312"/>
          <w:color w:val="auto"/>
          <w:sz w:val="36"/>
        </w:rPr>
        <w:t>__________________</w:t>
      </w:r>
      <w:r>
        <w:rPr>
          <w:rFonts w:hint="eastAsia" w:ascii="仿宋_GB2312" w:hAnsi="仿宋_GB2312" w:eastAsia="仿宋_GB2312" w:cs="仿宋_GB2312"/>
          <w:b/>
          <w:color w:val="auto"/>
          <w:sz w:val="32"/>
        </w:rPr>
        <w:br w:type="textWrapping"/>
      </w:r>
    </w:p>
    <w:p>
      <w:pPr>
        <w:pStyle w:val="13"/>
        <w:spacing w:line="240" w:lineRule="auto"/>
        <w:jc w:val="center"/>
        <w:rPr>
          <w:rFonts w:hint="eastAsia" w:ascii="仿宋_GB2312" w:hAnsi="仿宋_GB2312" w:eastAsia="仿宋_GB2312" w:cs="仿宋_GB2312"/>
          <w:b/>
          <w:color w:val="auto"/>
          <w:sz w:val="84"/>
        </w:rPr>
      </w:pPr>
    </w:p>
    <w:p>
      <w:pPr>
        <w:pStyle w:val="13"/>
        <w:spacing w:line="240" w:lineRule="auto"/>
        <w:jc w:val="center"/>
        <w:rPr>
          <w:rFonts w:hint="eastAsia" w:ascii="仿宋_GB2312" w:hAnsi="仿宋_GB2312" w:eastAsia="仿宋_GB2312" w:cs="仿宋_GB2312"/>
          <w:color w:val="auto"/>
          <w:sz w:val="28"/>
        </w:rPr>
      </w:pPr>
      <w:r>
        <w:rPr>
          <w:rFonts w:hint="eastAsia" w:ascii="仿宋_GB2312" w:hAnsi="仿宋_GB2312" w:eastAsia="仿宋_GB2312" w:cs="仿宋_GB2312"/>
          <w:b/>
          <w:color w:val="auto"/>
          <w:sz w:val="84"/>
          <w:lang w:val="en-US" w:eastAsia="zh-CN"/>
        </w:rPr>
        <w:t>比 选</w:t>
      </w:r>
      <w:r>
        <w:rPr>
          <w:rFonts w:hint="eastAsia" w:ascii="仿宋_GB2312" w:hAnsi="仿宋_GB2312" w:eastAsia="仿宋_GB2312" w:cs="仿宋_GB2312"/>
          <w:b/>
          <w:color w:val="auto"/>
          <w:sz w:val="84"/>
        </w:rPr>
        <w:t xml:space="preserve"> 文 件</w:t>
      </w:r>
    </w:p>
    <w:p>
      <w:pPr>
        <w:pStyle w:val="13"/>
        <w:spacing w:line="240" w:lineRule="auto"/>
        <w:jc w:val="center"/>
        <w:rPr>
          <w:rFonts w:hint="eastAsia" w:ascii="仿宋_GB2312" w:hAnsi="仿宋_GB2312" w:eastAsia="仿宋_GB2312" w:cs="仿宋_GB2312"/>
          <w:color w:val="auto"/>
          <w:sz w:val="72"/>
        </w:rPr>
      </w:pPr>
      <w:r>
        <w:rPr>
          <w:rFonts w:hint="eastAsia" w:ascii="仿宋_GB2312" w:hAnsi="仿宋_GB2312" w:eastAsia="仿宋_GB2312" w:cs="仿宋_GB2312"/>
          <w:color w:val="auto"/>
          <w:sz w:val="72"/>
        </w:rPr>
        <w:t>（</w:t>
      </w:r>
      <w:r>
        <w:rPr>
          <w:rFonts w:hint="eastAsia" w:ascii="仿宋_GB2312" w:hAnsi="仿宋_GB2312" w:eastAsia="仿宋_GB2312" w:cs="仿宋_GB2312"/>
          <w:color w:val="auto"/>
          <w:sz w:val="72"/>
          <w:u w:val="single"/>
        </w:rPr>
        <w:t xml:space="preserve">       </w:t>
      </w:r>
      <w:r>
        <w:rPr>
          <w:rFonts w:hint="eastAsia" w:ascii="仿宋_GB2312" w:hAnsi="仿宋_GB2312" w:eastAsia="仿宋_GB2312" w:cs="仿宋_GB2312"/>
          <w:color w:val="auto"/>
          <w:sz w:val="72"/>
        </w:rPr>
        <w:t>部分）</w:t>
      </w:r>
    </w:p>
    <w:p>
      <w:pPr>
        <w:pStyle w:val="13"/>
        <w:spacing w:line="240" w:lineRule="auto"/>
        <w:jc w:val="center"/>
        <w:rPr>
          <w:rFonts w:hint="eastAsia" w:ascii="仿宋_GB2312" w:hAnsi="仿宋_GB2312" w:eastAsia="仿宋_GB2312" w:cs="仿宋_GB2312"/>
          <w:color w:val="auto"/>
          <w:sz w:val="72"/>
        </w:rPr>
      </w:pPr>
    </w:p>
    <w:p>
      <w:pPr>
        <w:pStyle w:val="13"/>
        <w:spacing w:line="240" w:lineRule="auto"/>
        <w:jc w:val="center"/>
        <w:rPr>
          <w:rFonts w:hint="eastAsia" w:ascii="仿宋_GB2312" w:hAnsi="仿宋_GB2312" w:eastAsia="仿宋_GB2312" w:cs="仿宋_GB2312"/>
          <w:color w:val="auto"/>
          <w:sz w:val="72"/>
        </w:rPr>
      </w:pPr>
    </w:p>
    <w:p>
      <w:pPr>
        <w:pStyle w:val="13"/>
        <w:spacing w:before="240" w:after="240" w:line="240" w:lineRule="auto"/>
        <w:ind w:left="630"/>
        <w:jc w:val="left"/>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投   标   人:</w:t>
      </w:r>
      <w:r>
        <w:rPr>
          <w:rFonts w:hint="eastAsia" w:ascii="仿宋_GB2312" w:hAnsi="仿宋_GB2312" w:eastAsia="仿宋_GB2312" w:cs="仿宋_GB2312"/>
          <w:color w:val="auto"/>
          <w:sz w:val="30"/>
          <w:u w:val="single"/>
        </w:rPr>
        <w:t xml:space="preserve">          （盖投标人单位公章）           </w:t>
      </w:r>
    </w:p>
    <w:p>
      <w:pPr>
        <w:pStyle w:val="13"/>
        <w:spacing w:before="240" w:after="240" w:line="240" w:lineRule="auto"/>
        <w:ind w:left="630"/>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法定代表人</w:t>
      </w:r>
      <w:r>
        <w:rPr>
          <w:rFonts w:hint="eastAsia" w:ascii="仿宋_GB2312" w:hAnsi="仿宋_GB2312" w:eastAsia="仿宋_GB2312" w:cs="仿宋_GB2312"/>
          <w:color w:val="auto"/>
          <w:sz w:val="30"/>
          <w:u w:val="single"/>
        </w:rPr>
        <w:t xml:space="preserve">  （签字或盖章）</w:t>
      </w:r>
      <w:r>
        <w:rPr>
          <w:rFonts w:hint="eastAsia" w:ascii="仿宋_GB2312" w:hAnsi="仿宋_GB2312" w:eastAsia="仿宋_GB2312" w:cs="仿宋_GB2312"/>
          <w:color w:val="auto"/>
          <w:sz w:val="30"/>
        </w:rPr>
        <w:t>或其委托代理人：</w:t>
      </w:r>
      <w:r>
        <w:rPr>
          <w:rFonts w:hint="eastAsia" w:ascii="仿宋_GB2312" w:hAnsi="仿宋_GB2312" w:eastAsia="仿宋_GB2312" w:cs="仿宋_GB2312"/>
          <w:color w:val="auto"/>
          <w:sz w:val="30"/>
          <w:u w:val="single"/>
        </w:rPr>
        <w:t xml:space="preserve">   （签字）</w:t>
      </w:r>
    </w:p>
    <w:p>
      <w:pPr>
        <w:pStyle w:val="13"/>
        <w:spacing w:before="240" w:after="240" w:line="240" w:lineRule="auto"/>
        <w:ind w:left="630"/>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日期：__________年_____月_____日</w:t>
      </w:r>
    </w:p>
    <w:p>
      <w:pPr>
        <w:pStyle w:val="13"/>
        <w:spacing w:before="240" w:after="240" w:line="240" w:lineRule="auto"/>
        <w:ind w:left="630"/>
        <w:rPr>
          <w:rFonts w:hint="eastAsia" w:ascii="仿宋_GB2312" w:hAnsi="仿宋_GB2312" w:eastAsia="仿宋_GB2312" w:cs="仿宋_GB2312"/>
          <w:color w:val="auto"/>
          <w:sz w:val="30"/>
        </w:rPr>
      </w:pPr>
    </w:p>
    <w:p>
      <w:pPr>
        <w:adjustRightInd w:val="0"/>
        <w:snapToGrid w:val="0"/>
        <w:spacing w:line="240" w:lineRule="auto"/>
        <w:rPr>
          <w:rFonts w:hint="eastAsia" w:ascii="仿宋_GB2312" w:hAnsi="仿宋_GB2312" w:eastAsia="仿宋_GB2312" w:cs="仿宋_GB2312"/>
          <w:snapToGrid w:val="0"/>
          <w:color w:val="auto"/>
          <w:kern w:val="0"/>
          <w:szCs w:val="21"/>
        </w:rPr>
      </w:pPr>
      <w:r>
        <w:rPr>
          <w:rFonts w:hint="eastAsia" w:ascii="仿宋_GB2312" w:hAnsi="仿宋_GB2312" w:eastAsia="仿宋_GB2312" w:cs="仿宋_GB2312"/>
          <w:snapToGrid w:val="0"/>
          <w:color w:val="auto"/>
          <w:kern w:val="0"/>
          <w:szCs w:val="21"/>
        </w:rPr>
        <w:t>说明：“</w:t>
      </w:r>
      <w:r>
        <w:rPr>
          <w:rFonts w:hint="eastAsia" w:ascii="仿宋_GB2312" w:hAnsi="仿宋_GB2312" w:eastAsia="仿宋_GB2312" w:cs="仿宋_GB2312"/>
          <w:snapToGrid w:val="0"/>
          <w:color w:val="auto"/>
          <w:kern w:val="0"/>
          <w:szCs w:val="21"/>
          <w:u w:val="single"/>
        </w:rPr>
        <w:t xml:space="preserve">        </w:t>
      </w:r>
      <w:r>
        <w:rPr>
          <w:rFonts w:hint="eastAsia" w:ascii="仿宋_GB2312" w:hAnsi="仿宋_GB2312" w:eastAsia="仿宋_GB2312" w:cs="仿宋_GB2312"/>
          <w:snapToGrid w:val="0"/>
          <w:color w:val="auto"/>
          <w:kern w:val="0"/>
          <w:szCs w:val="21"/>
        </w:rPr>
        <w:t>部分”为资格证明文件、或商务资信及技术文件部分、或报价文件部分。</w:t>
      </w:r>
    </w:p>
    <w:p>
      <w:pPr>
        <w:autoSpaceDE w:val="0"/>
        <w:autoSpaceDN w:val="0"/>
        <w:adjustRightInd w:val="0"/>
        <w:spacing w:line="240" w:lineRule="auto"/>
        <w:jc w:val="center"/>
        <w:rPr>
          <w:rFonts w:hint="eastAsia" w:ascii="仿宋_GB2312" w:hAnsi="仿宋_GB2312" w:eastAsia="仿宋_GB2312" w:cs="仿宋_GB2312"/>
          <w:b/>
          <w:bCs/>
          <w:sz w:val="24"/>
          <w:szCs w:val="24"/>
          <w:lang w:val="zh-CN"/>
        </w:rPr>
      </w:pPr>
      <w:r>
        <w:rPr>
          <w:rFonts w:hint="eastAsia" w:ascii="仿宋_GB2312" w:hAnsi="仿宋_GB2312" w:eastAsia="仿宋_GB2312" w:cs="仿宋_GB2312"/>
          <w:snapToGrid w:val="0"/>
          <w:color w:val="auto"/>
          <w:kern w:val="0"/>
        </w:rPr>
        <w:br w:type="page"/>
      </w:r>
    </w:p>
    <w:p>
      <w:pPr>
        <w:autoSpaceDE w:val="0"/>
        <w:autoSpaceDN w:val="0"/>
        <w:adjustRightInd w:val="0"/>
        <w:spacing w:line="360" w:lineRule="auto"/>
        <w:jc w:val="center"/>
        <w:rPr>
          <w:rFonts w:hint="eastAsia" w:ascii="仿宋_GB2312" w:hAnsi="仿宋_GB2312" w:eastAsia="仿宋_GB2312" w:cs="仿宋_GB2312"/>
          <w:b/>
          <w:bCs/>
          <w:kern w:val="0"/>
          <w:sz w:val="30"/>
          <w:szCs w:val="30"/>
          <w:lang w:val="zh-CN"/>
        </w:rPr>
      </w:pPr>
      <w:r>
        <w:rPr>
          <w:rFonts w:hint="eastAsia" w:ascii="仿宋_GB2312" w:hAnsi="仿宋_GB2312" w:eastAsia="仿宋_GB2312" w:cs="仿宋_GB2312"/>
          <w:b/>
          <w:bCs/>
          <w:kern w:val="0"/>
          <w:sz w:val="30"/>
          <w:szCs w:val="30"/>
          <w:lang w:val="zh-CN"/>
        </w:rPr>
        <w:t>报价文件目录</w:t>
      </w:r>
    </w:p>
    <w:p>
      <w:pPr>
        <w:snapToGrid w:val="0"/>
        <w:spacing w:line="240" w:lineRule="auto"/>
        <w:ind w:firstLine="480" w:firstLineChars="200"/>
        <w:rPr>
          <w:rFonts w:hint="eastAsia" w:ascii="仿宋_GB2312" w:hAnsi="仿宋_GB2312" w:eastAsia="仿宋_GB2312" w:cs="仿宋_GB2312"/>
          <w:sz w:val="24"/>
          <w:szCs w:val="24"/>
          <w:lang w:val="zh-CN" w:eastAsia="zh-CN"/>
        </w:rPr>
      </w:pPr>
    </w:p>
    <w:p>
      <w:pPr>
        <w:snapToGrid w:val="0"/>
        <w:spacing w:line="240" w:lineRule="auto"/>
        <w:ind w:firstLine="480" w:firstLineChars="200"/>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一、投标函（格式见附件一）</w:t>
      </w:r>
    </w:p>
    <w:p>
      <w:pPr>
        <w:snapToGrid w:val="0"/>
        <w:spacing w:line="240" w:lineRule="auto"/>
        <w:ind w:firstLine="480" w:firstLineChars="200"/>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二、开标一览表（格式见附件二）</w:t>
      </w:r>
    </w:p>
    <w:p>
      <w:pPr>
        <w:snapToGrid w:val="0"/>
        <w:spacing w:line="240" w:lineRule="auto"/>
        <w:ind w:firstLine="480" w:firstLineChars="200"/>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三、投标报价明细表（格式见附件三）</w:t>
      </w:r>
    </w:p>
    <w:p>
      <w:pPr>
        <w:snapToGrid w:val="0"/>
        <w:spacing w:line="240" w:lineRule="auto"/>
        <w:ind w:firstLine="480" w:firstLineChars="200"/>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四、投标人针对报价需要说明的其他文件和说明（如有）</w:t>
      </w:r>
    </w:p>
    <w:p>
      <w:pPr>
        <w:autoSpaceDE w:val="0"/>
        <w:autoSpaceDN w:val="0"/>
        <w:adjustRightInd w:val="0"/>
        <w:spacing w:line="360" w:lineRule="auto"/>
        <w:rPr>
          <w:rFonts w:hint="eastAsia" w:ascii="仿宋_GB2312" w:hAnsi="仿宋_GB2312" w:eastAsia="仿宋_GB2312" w:cs="仿宋_GB2312"/>
          <w:kern w:val="0"/>
          <w:sz w:val="24"/>
          <w:lang w:val="zh-CN"/>
        </w:rPr>
      </w:pPr>
    </w:p>
    <w:p>
      <w:pPr>
        <w:autoSpaceDE w:val="0"/>
        <w:autoSpaceDN w:val="0"/>
        <w:adjustRightInd w:val="0"/>
        <w:spacing w:line="360" w:lineRule="auto"/>
        <w:rPr>
          <w:rFonts w:hint="eastAsia" w:ascii="仿宋_GB2312" w:hAnsi="仿宋_GB2312" w:eastAsia="仿宋_GB2312" w:cs="仿宋_GB2312"/>
          <w:kern w:val="0"/>
          <w:sz w:val="24"/>
          <w:lang w:val="zh-CN"/>
        </w:rPr>
      </w:pPr>
    </w:p>
    <w:p>
      <w:pPr>
        <w:autoSpaceDE w:val="0"/>
        <w:autoSpaceDN w:val="0"/>
        <w:adjustRightInd w:val="0"/>
        <w:spacing w:line="360" w:lineRule="auto"/>
        <w:rPr>
          <w:rFonts w:hint="eastAsia" w:ascii="仿宋_GB2312" w:hAnsi="仿宋_GB2312" w:eastAsia="仿宋_GB2312" w:cs="仿宋_GB2312"/>
          <w:kern w:val="0"/>
          <w:sz w:val="24"/>
          <w:lang w:val="zh-CN"/>
        </w:rPr>
      </w:pPr>
    </w:p>
    <w:p>
      <w:pPr>
        <w:autoSpaceDE w:val="0"/>
        <w:autoSpaceDN w:val="0"/>
        <w:adjustRightInd w:val="0"/>
        <w:spacing w:line="360" w:lineRule="auto"/>
        <w:rPr>
          <w:rFonts w:hint="eastAsia" w:ascii="仿宋_GB2312" w:hAnsi="仿宋_GB2312" w:eastAsia="仿宋_GB2312" w:cs="仿宋_GB2312"/>
          <w:kern w:val="0"/>
          <w:sz w:val="24"/>
          <w:lang w:val="zh-CN"/>
        </w:rPr>
      </w:pPr>
    </w:p>
    <w:p>
      <w:pPr>
        <w:autoSpaceDE w:val="0"/>
        <w:autoSpaceDN w:val="0"/>
        <w:adjustRightInd w:val="0"/>
        <w:spacing w:line="360" w:lineRule="auto"/>
        <w:rPr>
          <w:rFonts w:hint="eastAsia" w:ascii="仿宋_GB2312" w:hAnsi="仿宋_GB2312" w:eastAsia="仿宋_GB2312" w:cs="仿宋_GB2312"/>
          <w:kern w:val="0"/>
          <w:sz w:val="24"/>
          <w:lang w:val="zh-CN"/>
        </w:rPr>
      </w:pPr>
    </w:p>
    <w:p>
      <w:pPr>
        <w:autoSpaceDE w:val="0"/>
        <w:autoSpaceDN w:val="0"/>
        <w:adjustRightInd w:val="0"/>
        <w:spacing w:line="360" w:lineRule="auto"/>
        <w:rPr>
          <w:rFonts w:hint="eastAsia" w:ascii="仿宋_GB2312" w:hAnsi="仿宋_GB2312" w:eastAsia="仿宋_GB2312" w:cs="仿宋_GB2312"/>
          <w:kern w:val="0"/>
          <w:sz w:val="24"/>
          <w:lang w:val="zh-CN"/>
        </w:rPr>
      </w:pPr>
    </w:p>
    <w:p>
      <w:pPr>
        <w:autoSpaceDE w:val="0"/>
        <w:autoSpaceDN w:val="0"/>
        <w:adjustRightInd w:val="0"/>
        <w:spacing w:line="360" w:lineRule="auto"/>
        <w:rPr>
          <w:rFonts w:hint="eastAsia" w:ascii="仿宋_GB2312" w:hAnsi="仿宋_GB2312" w:eastAsia="仿宋_GB2312" w:cs="仿宋_GB2312"/>
          <w:kern w:val="0"/>
          <w:sz w:val="24"/>
          <w:lang w:val="zh-CN"/>
        </w:rPr>
      </w:pPr>
    </w:p>
    <w:p>
      <w:pPr>
        <w:autoSpaceDE w:val="0"/>
        <w:autoSpaceDN w:val="0"/>
        <w:adjustRightInd w:val="0"/>
        <w:spacing w:line="360" w:lineRule="auto"/>
        <w:rPr>
          <w:rFonts w:hint="eastAsia" w:ascii="仿宋_GB2312" w:hAnsi="仿宋_GB2312" w:eastAsia="仿宋_GB2312" w:cs="仿宋_GB2312"/>
          <w:kern w:val="0"/>
          <w:sz w:val="24"/>
          <w:lang w:val="zh-CN"/>
        </w:rPr>
      </w:pPr>
    </w:p>
    <w:p>
      <w:pPr>
        <w:autoSpaceDE w:val="0"/>
        <w:autoSpaceDN w:val="0"/>
        <w:adjustRightInd w:val="0"/>
        <w:spacing w:line="360" w:lineRule="auto"/>
        <w:rPr>
          <w:rFonts w:hint="eastAsia" w:ascii="仿宋_GB2312" w:hAnsi="仿宋_GB2312" w:eastAsia="仿宋_GB2312" w:cs="仿宋_GB2312"/>
          <w:bCs/>
          <w:kern w:val="0"/>
          <w:szCs w:val="21"/>
          <w:lang w:val="zh-CN"/>
        </w:rPr>
      </w:pPr>
      <w:r>
        <w:rPr>
          <w:rFonts w:hint="eastAsia" w:ascii="仿宋_GB2312" w:hAnsi="仿宋_GB2312" w:eastAsia="仿宋_GB2312" w:cs="仿宋_GB2312"/>
          <w:kern w:val="0"/>
          <w:sz w:val="24"/>
          <w:lang w:val="zh-CN"/>
        </w:rPr>
        <w:br w:type="page"/>
      </w:r>
      <w:r>
        <w:rPr>
          <w:rFonts w:hint="eastAsia" w:ascii="仿宋_GB2312" w:hAnsi="仿宋_GB2312" w:eastAsia="仿宋_GB2312" w:cs="仿宋_GB2312"/>
          <w:kern w:val="0"/>
          <w:szCs w:val="21"/>
          <w:lang w:val="zh-CN"/>
        </w:rPr>
        <w:t>附件一</w:t>
      </w:r>
      <w:r>
        <w:rPr>
          <w:rFonts w:hint="eastAsia" w:ascii="仿宋_GB2312" w:hAnsi="仿宋_GB2312" w:eastAsia="仿宋_GB2312" w:cs="仿宋_GB2312"/>
          <w:bCs/>
          <w:kern w:val="0"/>
          <w:szCs w:val="21"/>
          <w:lang w:val="zh-CN"/>
        </w:rPr>
        <w:t>：</w:t>
      </w:r>
    </w:p>
    <w:p>
      <w:pPr>
        <w:autoSpaceDE w:val="0"/>
        <w:autoSpaceDN w:val="0"/>
        <w:adjustRightInd w:val="0"/>
        <w:spacing w:line="360" w:lineRule="auto"/>
        <w:jc w:val="center"/>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kern w:val="0"/>
          <w:sz w:val="32"/>
          <w:szCs w:val="32"/>
          <w:lang w:val="zh-CN"/>
        </w:rPr>
        <w:t>投标</w:t>
      </w:r>
      <w:r>
        <w:rPr>
          <w:rFonts w:hint="eastAsia" w:ascii="仿宋_GB2312" w:hAnsi="仿宋_GB2312" w:eastAsia="仿宋_GB2312" w:cs="仿宋_GB2312"/>
          <w:b/>
          <w:bCs/>
          <w:sz w:val="32"/>
          <w:szCs w:val="32"/>
          <w:lang w:val="zh-CN"/>
        </w:rPr>
        <w:t>函</w:t>
      </w:r>
    </w:p>
    <w:p>
      <w:pPr>
        <w:autoSpaceDE w:val="0"/>
        <w:autoSpaceDN w:val="0"/>
        <w:adjustRightInd w:val="0"/>
        <w:spacing w:line="360" w:lineRule="auto"/>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致：</w:t>
      </w:r>
      <w:r>
        <w:rPr>
          <w:rFonts w:hint="eastAsia" w:ascii="仿宋_GB2312" w:hAnsi="仿宋_GB2312" w:eastAsia="仿宋_GB2312" w:cs="仿宋_GB2312"/>
          <w:szCs w:val="21"/>
          <w:u w:val="single"/>
          <w:lang w:val="zh-CN"/>
        </w:rPr>
        <w:t xml:space="preserve">                </w:t>
      </w:r>
      <w:r>
        <w:rPr>
          <w:rFonts w:hint="eastAsia" w:ascii="仿宋_GB2312" w:hAnsi="仿宋_GB2312" w:eastAsia="仿宋_GB2312" w:cs="仿宋_GB2312"/>
          <w:szCs w:val="21"/>
          <w:lang w:val="zh-CN"/>
        </w:rPr>
        <w:t>（招标人名称）：</w:t>
      </w:r>
    </w:p>
    <w:p>
      <w:pPr>
        <w:autoSpaceDE w:val="0"/>
        <w:autoSpaceDN w:val="0"/>
        <w:adjustRightInd w:val="0"/>
        <w:spacing w:line="360" w:lineRule="auto"/>
        <w:ind w:firstLine="480"/>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根据贵方为</w:t>
      </w:r>
      <w:r>
        <w:rPr>
          <w:rFonts w:hint="eastAsia" w:ascii="仿宋_GB2312" w:hAnsi="仿宋_GB2312" w:eastAsia="仿宋_GB2312" w:cs="仿宋_GB2312"/>
          <w:szCs w:val="21"/>
          <w:u w:val="single"/>
          <w:lang w:val="zh-CN"/>
        </w:rPr>
        <w:t xml:space="preserve">                       </w:t>
      </w:r>
      <w:r>
        <w:rPr>
          <w:rFonts w:hint="eastAsia" w:ascii="仿宋_GB2312" w:hAnsi="仿宋_GB2312" w:eastAsia="仿宋_GB2312" w:cs="仿宋_GB2312"/>
          <w:szCs w:val="21"/>
          <w:lang w:val="zh-CN"/>
        </w:rPr>
        <w:t>项目的</w:t>
      </w:r>
      <w:r>
        <w:rPr>
          <w:rFonts w:hint="eastAsia" w:ascii="仿宋_GB2312" w:hAnsi="仿宋_GB2312" w:eastAsia="仿宋_GB2312" w:cs="仿宋_GB2312"/>
          <w:szCs w:val="21"/>
          <w:lang w:val="en-US" w:eastAsia="zh-CN"/>
        </w:rPr>
        <w:t>比选</w:t>
      </w:r>
      <w:r>
        <w:rPr>
          <w:rFonts w:hint="eastAsia" w:ascii="仿宋_GB2312" w:hAnsi="仿宋_GB2312" w:eastAsia="仿宋_GB2312" w:cs="仿宋_GB2312"/>
          <w:szCs w:val="21"/>
          <w:lang w:val="zh-CN"/>
        </w:rPr>
        <w:t>文件（项目编号：</w:t>
      </w:r>
      <w:r>
        <w:rPr>
          <w:rFonts w:hint="eastAsia" w:ascii="仿宋_GB2312" w:hAnsi="仿宋_GB2312" w:eastAsia="仿宋_GB2312" w:cs="仿宋_GB2312"/>
          <w:szCs w:val="21"/>
          <w:u w:val="single"/>
          <w:lang w:val="zh-CN"/>
        </w:rPr>
        <w:t xml:space="preserve">   </w:t>
      </w:r>
      <w:r>
        <w:rPr>
          <w:rFonts w:hint="eastAsia" w:ascii="仿宋_GB2312" w:hAnsi="仿宋_GB2312" w:eastAsia="仿宋_GB2312" w:cs="仿宋_GB2312"/>
          <w:szCs w:val="21"/>
          <w:u w:val="single"/>
          <w:lang w:val="en-US" w:eastAsia="zh-CN"/>
        </w:rPr>
        <w:t xml:space="preserve">    </w:t>
      </w:r>
      <w:r>
        <w:rPr>
          <w:rFonts w:hint="eastAsia" w:ascii="仿宋_GB2312" w:hAnsi="仿宋_GB2312" w:eastAsia="仿宋_GB2312" w:cs="仿宋_GB2312"/>
          <w:szCs w:val="21"/>
          <w:u w:val="single"/>
          <w:lang w:val="zh-CN"/>
        </w:rPr>
        <w:t xml:space="preserve">     </w:t>
      </w:r>
      <w:r>
        <w:rPr>
          <w:rFonts w:hint="eastAsia" w:ascii="仿宋_GB2312" w:hAnsi="仿宋_GB2312" w:eastAsia="仿宋_GB2312" w:cs="仿宋_GB2312"/>
          <w:szCs w:val="21"/>
          <w:lang w:val="zh-CN"/>
        </w:rPr>
        <w:t>），签字代表</w:t>
      </w:r>
      <w:r>
        <w:rPr>
          <w:rFonts w:hint="eastAsia" w:ascii="仿宋_GB2312" w:hAnsi="仿宋_GB2312" w:eastAsia="仿宋_GB2312" w:cs="仿宋_GB2312"/>
          <w:szCs w:val="21"/>
          <w:u w:val="single"/>
          <w:lang w:val="zh-CN"/>
        </w:rPr>
        <w:t xml:space="preserve">                   </w:t>
      </w:r>
      <w:r>
        <w:rPr>
          <w:rFonts w:hint="eastAsia" w:ascii="仿宋_GB2312" w:hAnsi="仿宋_GB2312" w:eastAsia="仿宋_GB2312" w:cs="仿宋_GB2312"/>
          <w:szCs w:val="21"/>
          <w:lang w:val="zh-CN"/>
        </w:rPr>
        <w:t>（全名）经正式授权并代表投标人</w:t>
      </w:r>
      <w:r>
        <w:rPr>
          <w:rFonts w:hint="eastAsia" w:ascii="仿宋_GB2312" w:hAnsi="仿宋_GB2312" w:eastAsia="仿宋_GB2312" w:cs="仿宋_GB2312"/>
          <w:szCs w:val="21"/>
          <w:u w:val="single"/>
          <w:lang w:val="zh-CN"/>
        </w:rPr>
        <w:t xml:space="preserve">                  </w:t>
      </w:r>
      <w:r>
        <w:rPr>
          <w:rFonts w:hint="eastAsia" w:ascii="仿宋_GB2312" w:hAnsi="仿宋_GB2312" w:eastAsia="仿宋_GB2312" w:cs="仿宋_GB2312"/>
          <w:szCs w:val="21"/>
          <w:lang w:val="zh-CN"/>
        </w:rPr>
        <w:t>（投标人名称）提交报价文件、资信及商务文件、技术文件</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zh-CN"/>
        </w:rPr>
        <w:t>正本各一份、副本    份</w:t>
      </w:r>
      <w:r>
        <w:rPr>
          <w:rFonts w:hint="eastAsia" w:ascii="仿宋_GB2312" w:hAnsi="仿宋_GB2312" w:eastAsia="仿宋_GB2312" w:cs="仿宋_GB2312"/>
          <w:szCs w:val="21"/>
          <w:lang w:val="zh-CN"/>
        </w:rPr>
        <w:t>。</w:t>
      </w:r>
    </w:p>
    <w:p>
      <w:pPr>
        <w:autoSpaceDE w:val="0"/>
        <w:autoSpaceDN w:val="0"/>
        <w:adjustRightInd w:val="0"/>
        <w:spacing w:line="360" w:lineRule="auto"/>
        <w:ind w:firstLine="480"/>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据此函，签字代表宣布同意如下：</w:t>
      </w:r>
    </w:p>
    <w:p>
      <w:pPr>
        <w:autoSpaceDE w:val="0"/>
        <w:autoSpaceDN w:val="0"/>
        <w:adjustRightInd w:val="0"/>
        <w:spacing w:line="360" w:lineRule="auto"/>
        <w:ind w:firstLine="480"/>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1.投标人已详细审查全部“</w:t>
      </w:r>
      <w:r>
        <w:rPr>
          <w:rFonts w:hint="eastAsia" w:ascii="仿宋_GB2312" w:hAnsi="仿宋_GB2312" w:eastAsia="仿宋_GB2312" w:cs="仿宋_GB2312"/>
          <w:szCs w:val="21"/>
          <w:lang w:val="en-US" w:eastAsia="zh-CN"/>
        </w:rPr>
        <w:t>比选</w:t>
      </w:r>
      <w:r>
        <w:rPr>
          <w:rFonts w:hint="eastAsia" w:ascii="仿宋_GB2312" w:hAnsi="仿宋_GB2312" w:eastAsia="仿宋_GB2312" w:cs="仿宋_GB2312"/>
          <w:szCs w:val="21"/>
          <w:lang w:val="zh-CN"/>
        </w:rPr>
        <w:t>文件”，包括修改文件（如有的话）以及全部参考资料和有关附件，已经了解我方对于</w:t>
      </w:r>
      <w:r>
        <w:rPr>
          <w:rFonts w:hint="eastAsia" w:ascii="仿宋_GB2312" w:hAnsi="仿宋_GB2312" w:eastAsia="仿宋_GB2312" w:cs="仿宋_GB2312"/>
          <w:szCs w:val="21"/>
          <w:lang w:val="en-US" w:eastAsia="zh-CN"/>
        </w:rPr>
        <w:t>比选</w:t>
      </w:r>
      <w:r>
        <w:rPr>
          <w:rFonts w:hint="eastAsia" w:ascii="仿宋_GB2312" w:hAnsi="仿宋_GB2312" w:eastAsia="仿宋_GB2312" w:cs="仿宋_GB2312"/>
          <w:szCs w:val="21"/>
          <w:lang w:val="zh-CN"/>
        </w:rPr>
        <w:t>文件、</w:t>
      </w:r>
      <w:r>
        <w:rPr>
          <w:rFonts w:hint="eastAsia" w:ascii="仿宋_GB2312" w:hAnsi="仿宋_GB2312" w:eastAsia="仿宋_GB2312" w:cs="仿宋_GB2312"/>
          <w:szCs w:val="21"/>
          <w:lang w:val="en-US" w:eastAsia="zh-CN"/>
        </w:rPr>
        <w:t>比选</w:t>
      </w:r>
      <w:r>
        <w:rPr>
          <w:rFonts w:hint="eastAsia" w:ascii="仿宋_GB2312" w:hAnsi="仿宋_GB2312" w:eastAsia="仿宋_GB2312" w:cs="仿宋_GB2312"/>
          <w:szCs w:val="21"/>
          <w:lang w:val="zh-CN"/>
        </w:rPr>
        <w:t>过程、</w:t>
      </w:r>
      <w:r>
        <w:rPr>
          <w:rFonts w:hint="eastAsia" w:ascii="仿宋_GB2312" w:hAnsi="仿宋_GB2312" w:eastAsia="仿宋_GB2312" w:cs="仿宋_GB2312"/>
          <w:szCs w:val="21"/>
          <w:lang w:val="en-US" w:eastAsia="zh-CN"/>
        </w:rPr>
        <w:t>比选</w:t>
      </w:r>
      <w:r>
        <w:rPr>
          <w:rFonts w:hint="eastAsia" w:ascii="仿宋_GB2312" w:hAnsi="仿宋_GB2312" w:eastAsia="仿宋_GB2312" w:cs="仿宋_GB2312"/>
          <w:szCs w:val="21"/>
          <w:lang w:val="zh-CN"/>
        </w:rPr>
        <w:t>结果有依法进行询问、质疑、投诉的权利及相关渠道和要求。</w:t>
      </w:r>
    </w:p>
    <w:p>
      <w:pPr>
        <w:autoSpaceDE w:val="0"/>
        <w:autoSpaceDN w:val="0"/>
        <w:adjustRightInd w:val="0"/>
        <w:spacing w:line="360" w:lineRule="auto"/>
        <w:ind w:firstLine="480"/>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2.投标人在投标之前已经与贵方进行了充分的沟通，完全理解并接受</w:t>
      </w:r>
      <w:r>
        <w:rPr>
          <w:rFonts w:hint="eastAsia" w:ascii="仿宋_GB2312" w:hAnsi="仿宋_GB2312" w:eastAsia="仿宋_GB2312" w:cs="仿宋_GB2312"/>
          <w:szCs w:val="21"/>
          <w:lang w:val="en-US" w:eastAsia="zh-CN"/>
        </w:rPr>
        <w:t>比选</w:t>
      </w:r>
      <w:r>
        <w:rPr>
          <w:rFonts w:hint="eastAsia" w:ascii="仿宋_GB2312" w:hAnsi="仿宋_GB2312" w:eastAsia="仿宋_GB2312" w:cs="仿宋_GB2312"/>
          <w:szCs w:val="21"/>
          <w:lang w:val="zh-CN"/>
        </w:rPr>
        <w:t>文件的各项规定和要求，对</w:t>
      </w:r>
      <w:r>
        <w:rPr>
          <w:rFonts w:hint="eastAsia" w:ascii="仿宋_GB2312" w:hAnsi="仿宋_GB2312" w:eastAsia="仿宋_GB2312" w:cs="仿宋_GB2312"/>
          <w:szCs w:val="21"/>
          <w:lang w:val="en-US" w:eastAsia="zh-CN"/>
        </w:rPr>
        <w:t>比选</w:t>
      </w:r>
      <w:r>
        <w:rPr>
          <w:rFonts w:hint="eastAsia" w:ascii="仿宋_GB2312" w:hAnsi="仿宋_GB2312" w:eastAsia="仿宋_GB2312" w:cs="仿宋_GB2312"/>
          <w:szCs w:val="21"/>
          <w:lang w:val="zh-CN"/>
        </w:rPr>
        <w:t>文件的合理性、合法性不再有异议。</w:t>
      </w:r>
    </w:p>
    <w:p>
      <w:pPr>
        <w:autoSpaceDE w:val="0"/>
        <w:autoSpaceDN w:val="0"/>
        <w:adjustRightInd w:val="0"/>
        <w:spacing w:line="360" w:lineRule="auto"/>
        <w:ind w:firstLine="480"/>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3.本投标有效期自开标日起 ______日历天。</w:t>
      </w:r>
    </w:p>
    <w:p>
      <w:pPr>
        <w:autoSpaceDE w:val="0"/>
        <w:autoSpaceDN w:val="0"/>
        <w:adjustRightInd w:val="0"/>
        <w:spacing w:line="360" w:lineRule="auto"/>
        <w:ind w:firstLine="480"/>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4.我方对本项目的服务期限期为</w:t>
      </w:r>
      <w:r>
        <w:rPr>
          <w:rFonts w:hint="eastAsia" w:ascii="仿宋_GB2312" w:hAnsi="仿宋_GB2312" w:eastAsia="仿宋_GB2312" w:cs="仿宋_GB2312"/>
          <w:szCs w:val="21"/>
          <w:u w:val="single"/>
          <w:lang w:val="zh-CN"/>
        </w:rPr>
        <w:t xml:space="preserve">　　　  </w:t>
      </w:r>
      <w:r>
        <w:rPr>
          <w:rFonts w:hint="eastAsia" w:ascii="仿宋_GB2312" w:hAnsi="仿宋_GB2312" w:eastAsia="仿宋_GB2312" w:cs="仿宋_GB2312"/>
          <w:szCs w:val="21"/>
          <w:lang w:val="zh-CN"/>
        </w:rPr>
        <w:t xml:space="preserve"> 。</w:t>
      </w:r>
    </w:p>
    <w:p>
      <w:pPr>
        <w:autoSpaceDE w:val="0"/>
        <w:autoSpaceDN w:val="0"/>
        <w:adjustRightInd w:val="0"/>
        <w:spacing w:line="360" w:lineRule="auto"/>
        <w:ind w:firstLine="480"/>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5.如中标，本投标文件至本项目合同履行完毕止均保持有效，本投标人将按“</w:t>
      </w:r>
      <w:r>
        <w:rPr>
          <w:rFonts w:hint="eastAsia" w:ascii="仿宋_GB2312" w:hAnsi="仿宋_GB2312" w:eastAsia="仿宋_GB2312" w:cs="仿宋_GB2312"/>
          <w:szCs w:val="21"/>
          <w:lang w:val="en-US" w:eastAsia="zh-CN"/>
        </w:rPr>
        <w:t>比选</w:t>
      </w:r>
      <w:r>
        <w:rPr>
          <w:rFonts w:hint="eastAsia" w:ascii="仿宋_GB2312" w:hAnsi="仿宋_GB2312" w:eastAsia="仿宋_GB2312" w:cs="仿宋_GB2312"/>
          <w:szCs w:val="21"/>
          <w:lang w:val="zh-CN"/>
        </w:rPr>
        <w:t>文件”及政府采购法律、法规的规定履行合同责任和义务。</w:t>
      </w:r>
    </w:p>
    <w:p>
      <w:pPr>
        <w:autoSpaceDE w:val="0"/>
        <w:autoSpaceDN w:val="0"/>
        <w:adjustRightInd w:val="0"/>
        <w:spacing w:line="360" w:lineRule="auto"/>
        <w:ind w:firstLine="480"/>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6.投标人同意按照贵方要求提供与投标有关的一切数据或资料。</w:t>
      </w:r>
    </w:p>
    <w:p>
      <w:pPr>
        <w:autoSpaceDE w:val="0"/>
        <w:autoSpaceDN w:val="0"/>
        <w:adjustRightInd w:val="0"/>
        <w:spacing w:line="360" w:lineRule="auto"/>
        <w:ind w:firstLine="480"/>
        <w:rPr>
          <w:rFonts w:hint="eastAsia" w:ascii="仿宋_GB2312" w:hAnsi="仿宋_GB2312" w:eastAsia="仿宋_GB2312" w:cs="仿宋_GB2312"/>
          <w:szCs w:val="21"/>
          <w:lang w:val="zh-CN"/>
        </w:rPr>
      </w:pPr>
      <w:r>
        <w:rPr>
          <w:rFonts w:hint="eastAsia" w:ascii="仿宋_GB2312" w:hAnsi="仿宋_GB2312" w:eastAsia="仿宋_GB2312" w:cs="仿宋_GB2312"/>
          <w:szCs w:val="21"/>
          <w:lang w:val="en-US" w:eastAsia="zh-CN"/>
        </w:rPr>
        <w:t>7</w:t>
      </w:r>
      <w:r>
        <w:rPr>
          <w:rFonts w:hint="eastAsia" w:ascii="仿宋_GB2312" w:hAnsi="仿宋_GB2312" w:eastAsia="仿宋_GB2312" w:cs="仿宋_GB2312"/>
          <w:szCs w:val="21"/>
          <w:lang w:val="zh-CN"/>
        </w:rPr>
        <w:t>.与本投标有关的一切正式往来信函请寄：</w:t>
      </w:r>
    </w:p>
    <w:p>
      <w:pPr>
        <w:autoSpaceDE w:val="0"/>
        <w:autoSpaceDN w:val="0"/>
        <w:adjustRightInd w:val="0"/>
        <w:spacing w:line="360" w:lineRule="auto"/>
        <w:rPr>
          <w:rFonts w:hint="eastAsia" w:ascii="仿宋_GB2312" w:hAnsi="仿宋_GB2312" w:eastAsia="仿宋_GB2312" w:cs="仿宋_GB2312"/>
          <w:szCs w:val="21"/>
          <w:lang w:val="zh-CN"/>
        </w:rPr>
      </w:pPr>
    </w:p>
    <w:p>
      <w:pPr>
        <w:autoSpaceDE w:val="0"/>
        <w:autoSpaceDN w:val="0"/>
        <w:adjustRightInd w:val="0"/>
        <w:spacing w:line="360" w:lineRule="auto"/>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地址：</w:t>
      </w:r>
      <w:r>
        <w:rPr>
          <w:rFonts w:hint="eastAsia" w:ascii="仿宋_GB2312" w:hAnsi="仿宋_GB2312" w:eastAsia="仿宋_GB2312" w:cs="仿宋_GB2312"/>
          <w:szCs w:val="21"/>
          <w:u w:val="single"/>
          <w:lang w:val="zh-CN"/>
        </w:rPr>
        <w:t xml:space="preserve">               </w:t>
      </w:r>
      <w:r>
        <w:rPr>
          <w:rFonts w:hint="eastAsia" w:ascii="仿宋_GB2312" w:hAnsi="仿宋_GB2312" w:eastAsia="仿宋_GB2312" w:cs="仿宋_GB2312"/>
          <w:szCs w:val="21"/>
          <w:lang w:val="zh-CN"/>
        </w:rPr>
        <w:t>邮编：__________   电话：______________</w:t>
      </w:r>
    </w:p>
    <w:p>
      <w:pPr>
        <w:autoSpaceDE w:val="0"/>
        <w:autoSpaceDN w:val="0"/>
        <w:adjustRightInd w:val="0"/>
        <w:spacing w:line="360" w:lineRule="auto"/>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传真：______________投标人代表姓名 ___________  职务：______</w:t>
      </w:r>
      <w:r>
        <w:rPr>
          <w:rFonts w:hint="eastAsia" w:ascii="仿宋_GB2312" w:hAnsi="仿宋_GB2312" w:eastAsia="仿宋_GB2312" w:cs="仿宋_GB2312"/>
          <w:szCs w:val="21"/>
          <w:u w:val="single"/>
          <w:lang w:val="zh-CN"/>
        </w:rPr>
        <w:t xml:space="preserve"> </w:t>
      </w:r>
      <w:r>
        <w:rPr>
          <w:rFonts w:hint="eastAsia" w:ascii="仿宋_GB2312" w:hAnsi="仿宋_GB2312" w:eastAsia="仿宋_GB2312" w:cs="仿宋_GB2312"/>
          <w:szCs w:val="21"/>
          <w:lang w:val="zh-CN"/>
        </w:rPr>
        <w:t>_______</w:t>
      </w:r>
    </w:p>
    <w:p>
      <w:pPr>
        <w:autoSpaceDE w:val="0"/>
        <w:autoSpaceDN w:val="0"/>
        <w:adjustRightInd w:val="0"/>
        <w:spacing w:line="360" w:lineRule="auto"/>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开户银行：</w:t>
      </w:r>
      <w:r>
        <w:rPr>
          <w:rFonts w:hint="eastAsia" w:ascii="仿宋_GB2312" w:hAnsi="仿宋_GB2312" w:eastAsia="仿宋_GB2312" w:cs="仿宋_GB2312"/>
          <w:szCs w:val="21"/>
          <w:u w:val="single"/>
          <w:lang w:val="zh-CN"/>
        </w:rPr>
        <w:t xml:space="preserve">                      </w:t>
      </w:r>
      <w:r>
        <w:rPr>
          <w:rFonts w:hint="eastAsia" w:ascii="仿宋_GB2312" w:hAnsi="仿宋_GB2312" w:eastAsia="仿宋_GB2312" w:cs="仿宋_GB2312"/>
          <w:szCs w:val="21"/>
          <w:lang w:val="zh-CN"/>
        </w:rPr>
        <w:t xml:space="preserve">               银行帐号：</w:t>
      </w:r>
      <w:r>
        <w:rPr>
          <w:rFonts w:hint="eastAsia" w:ascii="仿宋_GB2312" w:hAnsi="仿宋_GB2312" w:eastAsia="仿宋_GB2312" w:cs="仿宋_GB2312"/>
          <w:szCs w:val="21"/>
          <w:u w:val="single"/>
          <w:lang w:val="zh-CN"/>
        </w:rPr>
        <w:t xml:space="preserve">               </w:t>
      </w:r>
      <w:r>
        <w:rPr>
          <w:rFonts w:hint="eastAsia" w:ascii="仿宋_GB2312" w:hAnsi="仿宋_GB2312" w:eastAsia="仿宋_GB2312" w:cs="仿宋_GB2312"/>
          <w:szCs w:val="21"/>
          <w:lang w:val="zh-CN"/>
        </w:rPr>
        <w:t xml:space="preserve"> </w:t>
      </w:r>
    </w:p>
    <w:p>
      <w:pPr>
        <w:autoSpaceDE w:val="0"/>
        <w:autoSpaceDN w:val="0"/>
        <w:adjustRightInd w:val="0"/>
        <w:spacing w:line="360" w:lineRule="auto"/>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投标人名称(公章):___________________</w:t>
      </w:r>
    </w:p>
    <w:p>
      <w:pPr>
        <w:autoSpaceDE w:val="0"/>
        <w:autoSpaceDN w:val="0"/>
        <w:adjustRightInd w:val="0"/>
        <w:spacing w:line="360" w:lineRule="auto"/>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法定代表人或授权代表（签字或盖章）:___________             日期:_____年___月___日</w:t>
      </w:r>
    </w:p>
    <w:p>
      <w:pPr>
        <w:autoSpaceDE w:val="0"/>
        <w:autoSpaceDN w:val="0"/>
        <w:adjustRightInd w:val="0"/>
        <w:spacing w:line="360" w:lineRule="auto"/>
        <w:ind w:right="-1438" w:rightChars="-685"/>
        <w:rPr>
          <w:rFonts w:hint="eastAsia" w:ascii="仿宋_GB2312" w:hAnsi="仿宋_GB2312" w:eastAsia="仿宋_GB2312" w:cs="仿宋_GB2312"/>
          <w:b/>
          <w:bCs/>
          <w:kern w:val="44"/>
          <w:szCs w:val="21"/>
          <w:lang w:val="zh-CN"/>
        </w:rPr>
      </w:pPr>
    </w:p>
    <w:p>
      <w:pPr>
        <w:autoSpaceDE w:val="0"/>
        <w:autoSpaceDN w:val="0"/>
        <w:adjustRightInd w:val="0"/>
        <w:spacing w:line="360" w:lineRule="auto"/>
        <w:ind w:right="-1438" w:rightChars="-685"/>
        <w:rPr>
          <w:rFonts w:hint="eastAsia" w:ascii="仿宋_GB2312" w:hAnsi="仿宋_GB2312" w:eastAsia="仿宋_GB2312" w:cs="仿宋_GB2312"/>
          <w:b/>
          <w:bCs/>
          <w:kern w:val="44"/>
          <w:szCs w:val="21"/>
          <w:lang w:val="zh-CN"/>
        </w:rPr>
      </w:pPr>
      <w:r>
        <w:rPr>
          <w:rFonts w:hint="eastAsia" w:ascii="仿宋_GB2312" w:hAnsi="仿宋_GB2312" w:eastAsia="仿宋_GB2312" w:cs="仿宋_GB2312"/>
          <w:b/>
          <w:bCs/>
          <w:kern w:val="44"/>
          <w:szCs w:val="21"/>
          <w:lang w:val="zh-CN"/>
        </w:rPr>
        <w:t>注：未按照本投标函要求填报的将被视为非实质性响应投标，从而可能导致该</w:t>
      </w:r>
      <w:r>
        <w:rPr>
          <w:rFonts w:hint="eastAsia" w:ascii="仿宋_GB2312" w:hAnsi="仿宋_GB2312" w:eastAsia="仿宋_GB2312" w:cs="仿宋_GB2312"/>
          <w:b/>
          <w:bCs/>
          <w:szCs w:val="21"/>
          <w:lang w:val="zh-CN"/>
        </w:rPr>
        <w:t>投标被拒绝。</w:t>
      </w:r>
    </w:p>
    <w:p>
      <w:pPr>
        <w:autoSpaceDE w:val="0"/>
        <w:autoSpaceDN w:val="0"/>
        <w:adjustRightInd w:val="0"/>
        <w:spacing w:line="360" w:lineRule="auto"/>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br w:type="page"/>
      </w:r>
      <w:r>
        <w:rPr>
          <w:rFonts w:hint="eastAsia" w:ascii="仿宋_GB2312" w:hAnsi="仿宋_GB2312" w:eastAsia="仿宋_GB2312" w:cs="仿宋_GB2312"/>
          <w:szCs w:val="21"/>
          <w:lang w:val="zh-CN"/>
        </w:rPr>
        <w:t>附件二：</w:t>
      </w:r>
    </w:p>
    <w:p>
      <w:pPr>
        <w:autoSpaceDE w:val="0"/>
        <w:autoSpaceDN w:val="0"/>
        <w:adjustRightInd w:val="0"/>
        <w:spacing w:line="360" w:lineRule="auto"/>
        <w:ind w:left="840"/>
        <w:jc w:val="center"/>
        <w:rPr>
          <w:rFonts w:hint="eastAsia" w:ascii="仿宋_GB2312" w:hAnsi="仿宋_GB2312" w:eastAsia="仿宋_GB2312" w:cs="仿宋_GB2312"/>
          <w:sz w:val="24"/>
          <w:lang w:val="zh-CN"/>
        </w:rPr>
      </w:pPr>
      <w:r>
        <w:rPr>
          <w:rFonts w:hint="eastAsia" w:ascii="仿宋_GB2312" w:hAnsi="仿宋_GB2312" w:eastAsia="仿宋_GB2312" w:cs="仿宋_GB2312"/>
          <w:b/>
          <w:bCs/>
          <w:sz w:val="32"/>
          <w:szCs w:val="32"/>
          <w:lang w:val="zh-CN"/>
        </w:rPr>
        <w:t>开标一览表</w:t>
      </w:r>
    </w:p>
    <w:p>
      <w:pPr>
        <w:snapToGrid w:val="0"/>
        <w:spacing w:line="360" w:lineRule="auto"/>
        <w:ind w:firstLine="480"/>
        <w:rPr>
          <w:rFonts w:hint="eastAsia" w:ascii="仿宋_GB2312" w:hAnsi="仿宋_GB2312" w:eastAsia="仿宋_GB2312" w:cs="仿宋_GB2312"/>
          <w:kern w:val="0"/>
          <w:sz w:val="28"/>
          <w:szCs w:val="28"/>
          <w:lang w:val="zh-CN"/>
        </w:rPr>
      </w:pPr>
      <w:r>
        <w:rPr>
          <w:rFonts w:hint="eastAsia" w:ascii="仿宋_GB2312" w:hAnsi="仿宋_GB2312" w:eastAsia="仿宋_GB2312" w:cs="仿宋_GB2312"/>
          <w:szCs w:val="21"/>
          <w:u w:val="single"/>
        </w:rPr>
        <w:t>(</w:t>
      </w:r>
      <w:r>
        <w:rPr>
          <w:rFonts w:hint="eastAsia" w:ascii="仿宋_GB2312" w:hAnsi="仿宋_GB2312" w:eastAsia="仿宋_GB2312" w:cs="仿宋_GB2312"/>
          <w:szCs w:val="21"/>
          <w:u w:val="single"/>
          <w:lang w:eastAsia="zh-CN"/>
        </w:rPr>
        <w:t>招标人</w:t>
      </w:r>
      <w:r>
        <w:rPr>
          <w:rFonts w:hint="eastAsia" w:ascii="仿宋_GB2312" w:hAnsi="仿宋_GB2312" w:eastAsia="仿宋_GB2312" w:cs="仿宋_GB2312"/>
          <w:szCs w:val="21"/>
          <w:u w:val="single"/>
        </w:rPr>
        <w:t xml:space="preserve">名称)     </w:t>
      </w:r>
      <w:r>
        <w:rPr>
          <w:rFonts w:hint="eastAsia" w:ascii="仿宋_GB2312" w:hAnsi="仿宋_GB2312" w:eastAsia="仿宋_GB2312" w:cs="仿宋_GB2312"/>
          <w:kern w:val="0"/>
          <w:szCs w:val="21"/>
          <w:lang w:val="zh-CN"/>
        </w:rPr>
        <w:t xml:space="preserve">：       </w:t>
      </w:r>
    </w:p>
    <w:p>
      <w:pPr>
        <w:snapToGrid w:val="0"/>
        <w:spacing w:line="360" w:lineRule="auto"/>
        <w:ind w:firstLine="480"/>
        <w:rPr>
          <w:rFonts w:hint="eastAsia" w:ascii="仿宋_GB2312" w:hAnsi="仿宋_GB2312" w:eastAsia="仿宋_GB2312" w:cs="仿宋_GB2312"/>
          <w:kern w:val="0"/>
          <w:szCs w:val="21"/>
          <w:lang w:val="zh-CN"/>
        </w:rPr>
      </w:pPr>
      <w:r>
        <w:rPr>
          <w:rFonts w:hint="eastAsia" w:ascii="仿宋_GB2312" w:hAnsi="仿宋_GB2312" w:eastAsia="仿宋_GB2312" w:cs="仿宋_GB2312"/>
          <w:kern w:val="0"/>
          <w:szCs w:val="21"/>
          <w:lang w:val="zh-CN"/>
        </w:rPr>
        <w:t>按你方</w:t>
      </w:r>
      <w:r>
        <w:rPr>
          <w:rFonts w:hint="eastAsia" w:ascii="仿宋_GB2312" w:hAnsi="仿宋_GB2312" w:eastAsia="仿宋_GB2312" w:cs="仿宋_GB2312"/>
          <w:kern w:val="0"/>
          <w:szCs w:val="21"/>
          <w:lang w:val="en-US" w:eastAsia="zh-CN"/>
        </w:rPr>
        <w:t>比选</w:t>
      </w:r>
      <w:r>
        <w:rPr>
          <w:rFonts w:hint="eastAsia" w:ascii="仿宋_GB2312" w:hAnsi="仿宋_GB2312" w:eastAsia="仿宋_GB2312" w:cs="仿宋_GB2312"/>
          <w:kern w:val="0"/>
          <w:szCs w:val="21"/>
          <w:lang w:val="zh-CN"/>
        </w:rPr>
        <w:t>文件要求</w:t>
      </w:r>
      <w:r>
        <w:rPr>
          <w:rFonts w:hint="eastAsia" w:ascii="仿宋_GB2312" w:hAnsi="仿宋_GB2312" w:eastAsia="仿宋_GB2312" w:cs="仿宋_GB2312"/>
          <w:kern w:val="0"/>
          <w:szCs w:val="21"/>
          <w:u w:val="none"/>
          <w:lang w:val="zh-CN"/>
        </w:rPr>
        <w:t>，</w:t>
      </w:r>
      <w:r>
        <w:rPr>
          <w:rFonts w:hint="eastAsia" w:ascii="仿宋_GB2312" w:hAnsi="仿宋_GB2312" w:eastAsia="仿宋_GB2312" w:cs="仿宋_GB2312"/>
          <w:kern w:val="0"/>
          <w:szCs w:val="21"/>
          <w:lang w:val="zh-CN"/>
        </w:rPr>
        <w:t>本标书签字方，谨此向你方发出要约如下：如你方接受本投标，我方承诺按照如下投标(开标)一览表的价格完成编号为</w:t>
      </w:r>
      <w:r>
        <w:rPr>
          <w:rFonts w:hint="eastAsia" w:ascii="仿宋_GB2312" w:hAnsi="仿宋_GB2312" w:eastAsia="仿宋_GB2312" w:cs="仿宋_GB2312"/>
          <w:kern w:val="0"/>
          <w:szCs w:val="21"/>
          <w:u w:val="single"/>
          <w:lang w:val="zh-CN"/>
        </w:rPr>
        <w:t xml:space="preserve">     （项目编号）     </w:t>
      </w:r>
      <w:r>
        <w:rPr>
          <w:rFonts w:hint="eastAsia" w:ascii="仿宋_GB2312" w:hAnsi="仿宋_GB2312" w:eastAsia="仿宋_GB2312" w:cs="仿宋_GB2312"/>
          <w:kern w:val="0"/>
          <w:szCs w:val="21"/>
          <w:lang w:val="zh-CN"/>
        </w:rPr>
        <w:t>的</w:t>
      </w:r>
      <w:r>
        <w:rPr>
          <w:rFonts w:hint="eastAsia" w:ascii="仿宋_GB2312" w:hAnsi="仿宋_GB2312" w:eastAsia="仿宋_GB2312" w:cs="仿宋_GB2312"/>
          <w:kern w:val="0"/>
          <w:szCs w:val="21"/>
          <w:u w:val="single"/>
          <w:lang w:val="zh-CN"/>
        </w:rPr>
        <w:t xml:space="preserve">    （项目名称            </w:t>
      </w:r>
      <w:r>
        <w:rPr>
          <w:rFonts w:hint="eastAsia" w:ascii="仿宋_GB2312" w:hAnsi="仿宋_GB2312" w:eastAsia="仿宋_GB2312" w:cs="仿宋_GB2312"/>
          <w:szCs w:val="21"/>
          <w:u w:val="single"/>
        </w:rPr>
        <w:t>）</w:t>
      </w:r>
      <w:r>
        <w:rPr>
          <w:rFonts w:hint="eastAsia" w:ascii="仿宋_GB2312" w:hAnsi="仿宋_GB2312" w:eastAsia="仿宋_GB2312" w:cs="仿宋_GB2312"/>
          <w:szCs w:val="21"/>
        </w:rPr>
        <w:t>的</w:t>
      </w:r>
      <w:r>
        <w:rPr>
          <w:rFonts w:hint="eastAsia" w:ascii="仿宋_GB2312" w:hAnsi="仿宋_GB2312" w:eastAsia="仿宋_GB2312" w:cs="仿宋_GB2312"/>
          <w:kern w:val="0"/>
          <w:szCs w:val="21"/>
          <w:lang w:val="zh-CN"/>
        </w:rPr>
        <w:t>实施。</w:t>
      </w:r>
    </w:p>
    <w:tbl>
      <w:tblPr>
        <w:tblStyle w:val="24"/>
        <w:tblpPr w:leftFromText="180" w:rightFromText="180" w:vertAnchor="text" w:horzAnchor="page" w:tblpX="1556" w:tblpY="221"/>
        <w:tblOverlap w:val="never"/>
        <w:tblW w:w="927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812"/>
        <w:gridCol w:w="2046"/>
        <w:gridCol w:w="2672"/>
        <w:gridCol w:w="19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05"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Cs w:val="21"/>
              </w:rPr>
              <w:t>序号</w:t>
            </w:r>
          </w:p>
        </w:tc>
        <w:tc>
          <w:tcPr>
            <w:tcW w:w="1812"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Cs w:val="21"/>
              </w:rPr>
              <w:t>报价类型</w:t>
            </w:r>
          </w:p>
        </w:tc>
        <w:tc>
          <w:tcPr>
            <w:tcW w:w="2046" w:type="dxa"/>
            <w:noWrap w:val="0"/>
            <w:vAlign w:val="center"/>
          </w:tcPr>
          <w:p>
            <w:pPr>
              <w:widowControl/>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报价类目</w:t>
            </w:r>
          </w:p>
        </w:tc>
        <w:tc>
          <w:tcPr>
            <w:tcW w:w="2672" w:type="dxa"/>
            <w:noWrap w:val="0"/>
            <w:vAlign w:val="center"/>
          </w:tcPr>
          <w:p>
            <w:pPr>
              <w:widowControl/>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Cs w:val="21"/>
              </w:rPr>
              <w:t>投标报价</w:t>
            </w:r>
            <w:r>
              <w:rPr>
                <w:rFonts w:hint="eastAsia" w:ascii="仿宋_GB2312" w:hAnsi="仿宋_GB2312" w:eastAsia="仿宋_GB2312" w:cs="仿宋_GB2312"/>
                <w:szCs w:val="21"/>
                <w:lang w:val="en-US" w:eastAsia="zh-CN"/>
              </w:rPr>
              <w:t>合计</w:t>
            </w:r>
            <w:r>
              <w:rPr>
                <w:rFonts w:hint="eastAsia" w:ascii="仿宋_GB2312" w:hAnsi="仿宋_GB2312" w:eastAsia="仿宋_GB2312" w:cs="仿宋_GB2312"/>
                <w:szCs w:val="21"/>
                <w:lang w:eastAsia="zh-CN"/>
              </w:rPr>
              <w:t>（元）</w:t>
            </w:r>
          </w:p>
        </w:tc>
        <w:tc>
          <w:tcPr>
            <w:tcW w:w="1937" w:type="dxa"/>
            <w:noWrap w:val="0"/>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805"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1812" w:type="dxa"/>
            <w:noWrap w:val="0"/>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固定单价</w:t>
            </w:r>
          </w:p>
        </w:tc>
        <w:tc>
          <w:tcPr>
            <w:tcW w:w="2046" w:type="dxa"/>
            <w:noWrap w:val="0"/>
            <w:vAlign w:val="center"/>
          </w:tcPr>
          <w:p>
            <w:pPr>
              <w:spacing w:line="280" w:lineRule="exact"/>
              <w:ind w:left="630" w:hanging="630" w:hangingChars="30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市政养护</w:t>
            </w:r>
          </w:p>
        </w:tc>
        <w:tc>
          <w:tcPr>
            <w:tcW w:w="2672" w:type="dxa"/>
            <w:noWrap w:val="0"/>
            <w:vAlign w:val="center"/>
          </w:tcPr>
          <w:p>
            <w:pPr>
              <w:spacing w:line="280" w:lineRule="exact"/>
              <w:ind w:left="630" w:hanging="630" w:hangingChars="300"/>
              <w:jc w:val="center"/>
              <w:rPr>
                <w:rFonts w:hint="eastAsia" w:ascii="仿宋_GB2312" w:hAnsi="仿宋_GB2312" w:eastAsia="仿宋_GB2312" w:cs="仿宋_GB2312"/>
                <w:szCs w:val="21"/>
              </w:rPr>
            </w:pPr>
          </w:p>
        </w:tc>
        <w:tc>
          <w:tcPr>
            <w:tcW w:w="1937" w:type="dxa"/>
            <w:noWrap w:val="0"/>
            <w:vAlign w:val="top"/>
          </w:tcPr>
          <w:p>
            <w:pPr>
              <w:rPr>
                <w:rFonts w:hint="eastAsia"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805" w:type="dxa"/>
            <w:noWrap w:val="0"/>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1812" w:type="dxa"/>
            <w:noWrap w:val="0"/>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固定单价</w:t>
            </w:r>
          </w:p>
        </w:tc>
        <w:tc>
          <w:tcPr>
            <w:tcW w:w="2046" w:type="dxa"/>
            <w:noWrap w:val="0"/>
            <w:vAlign w:val="center"/>
          </w:tcPr>
          <w:p>
            <w:pPr>
              <w:spacing w:line="280" w:lineRule="exact"/>
              <w:ind w:left="630" w:hanging="630" w:hangingChars="30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排水养护</w:t>
            </w:r>
          </w:p>
        </w:tc>
        <w:tc>
          <w:tcPr>
            <w:tcW w:w="2672" w:type="dxa"/>
            <w:noWrap w:val="0"/>
            <w:vAlign w:val="center"/>
          </w:tcPr>
          <w:p>
            <w:pPr>
              <w:spacing w:line="280" w:lineRule="exact"/>
              <w:ind w:left="630" w:hanging="630" w:hangingChars="300"/>
              <w:jc w:val="center"/>
              <w:rPr>
                <w:rFonts w:hint="eastAsia" w:ascii="仿宋_GB2312" w:hAnsi="仿宋_GB2312" w:eastAsia="仿宋_GB2312" w:cs="仿宋_GB2312"/>
                <w:szCs w:val="21"/>
              </w:rPr>
            </w:pPr>
          </w:p>
        </w:tc>
        <w:tc>
          <w:tcPr>
            <w:tcW w:w="1937" w:type="dxa"/>
            <w:noWrap w:val="0"/>
            <w:vAlign w:val="top"/>
          </w:tcPr>
          <w:p>
            <w:pPr>
              <w:rPr>
                <w:rFonts w:hint="eastAsia"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805" w:type="dxa"/>
            <w:noWrap w:val="0"/>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812" w:type="dxa"/>
            <w:noWrap w:val="0"/>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固定单价</w:t>
            </w:r>
          </w:p>
        </w:tc>
        <w:tc>
          <w:tcPr>
            <w:tcW w:w="2046" w:type="dxa"/>
            <w:noWrap w:val="0"/>
            <w:vAlign w:val="center"/>
          </w:tcPr>
          <w:p>
            <w:pPr>
              <w:spacing w:line="280" w:lineRule="exact"/>
              <w:ind w:left="630" w:hanging="630" w:hangingChars="30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绿化养护</w:t>
            </w:r>
          </w:p>
        </w:tc>
        <w:tc>
          <w:tcPr>
            <w:tcW w:w="2672" w:type="dxa"/>
            <w:noWrap w:val="0"/>
            <w:vAlign w:val="center"/>
          </w:tcPr>
          <w:p>
            <w:pPr>
              <w:spacing w:line="280" w:lineRule="exact"/>
              <w:ind w:left="630" w:hanging="630" w:hangingChars="300"/>
              <w:jc w:val="center"/>
              <w:rPr>
                <w:rFonts w:hint="eastAsia" w:ascii="仿宋_GB2312" w:hAnsi="仿宋_GB2312" w:eastAsia="仿宋_GB2312" w:cs="仿宋_GB2312"/>
                <w:szCs w:val="21"/>
              </w:rPr>
            </w:pPr>
          </w:p>
        </w:tc>
        <w:tc>
          <w:tcPr>
            <w:tcW w:w="1937" w:type="dxa"/>
            <w:noWrap w:val="0"/>
            <w:vAlign w:val="top"/>
          </w:tcPr>
          <w:p>
            <w:pPr>
              <w:rPr>
                <w:rFonts w:hint="eastAsia" w:ascii="仿宋_GB2312" w:hAnsi="仿宋_GB2312" w:eastAsia="仿宋_GB2312" w:cs="仿宋_GB2312"/>
                <w:szCs w:val="21"/>
              </w:rPr>
            </w:pPr>
          </w:p>
        </w:tc>
      </w:tr>
    </w:tbl>
    <w:p>
      <w:pPr>
        <w:pStyle w:val="13"/>
        <w:snapToGrid w:val="0"/>
        <w:spacing w:line="360" w:lineRule="auto"/>
        <w:rPr>
          <w:rFonts w:hint="eastAsia" w:ascii="仿宋_GB2312" w:hAnsi="仿宋_GB2312" w:eastAsia="仿宋_GB2312" w:cs="仿宋_GB2312"/>
          <w:szCs w:val="21"/>
          <w:lang w:eastAsia="zh-CN"/>
        </w:rPr>
      </w:pPr>
    </w:p>
    <w:p>
      <w:pPr>
        <w:pStyle w:val="13"/>
        <w:snapToGrid w:val="0"/>
        <w:spacing w:line="360" w:lineRule="auto"/>
        <w:rPr>
          <w:rFonts w:hint="eastAsia" w:ascii="仿宋_GB2312" w:hAnsi="仿宋_GB2312" w:eastAsia="仿宋_GB2312" w:cs="仿宋_GB2312"/>
          <w:szCs w:val="21"/>
          <w:lang w:val="zh-CN" w:eastAsia="zh-CN"/>
        </w:rPr>
      </w:pPr>
      <w:r>
        <w:rPr>
          <w:rFonts w:hint="eastAsia" w:ascii="仿宋_GB2312" w:hAnsi="仿宋_GB2312" w:eastAsia="仿宋_GB2312" w:cs="仿宋_GB2312"/>
          <w:b/>
          <w:szCs w:val="21"/>
        </w:rPr>
        <w:t>注：</w:t>
      </w:r>
      <w:r>
        <w:rPr>
          <w:rFonts w:hint="eastAsia" w:ascii="仿宋_GB2312" w:hAnsi="仿宋_GB2312" w:eastAsia="仿宋_GB2312" w:cs="仿宋_GB2312"/>
          <w:szCs w:val="21"/>
          <w:lang w:val="zh-CN" w:eastAsia="zh-CN"/>
        </w:rPr>
        <w:t>1、</w:t>
      </w:r>
      <w:r>
        <w:rPr>
          <w:rFonts w:hint="eastAsia" w:ascii="仿宋_GB2312" w:hAnsi="仿宋_GB2312" w:eastAsia="仿宋_GB2312" w:cs="仿宋_GB2312"/>
          <w:szCs w:val="21"/>
        </w:rPr>
        <w:t>各投标单位结合企业自身情况自主报价，</w:t>
      </w:r>
      <w:r>
        <w:rPr>
          <w:rFonts w:hint="eastAsia" w:ascii="仿宋_GB2312" w:hAnsi="仿宋_GB2312" w:eastAsia="仿宋_GB2312" w:cs="仿宋_GB2312"/>
          <w:szCs w:val="21"/>
          <w:lang w:eastAsia="zh-CN"/>
        </w:rPr>
        <w:t>固定单价，按实结算。</w:t>
      </w:r>
    </w:p>
    <w:p>
      <w:pPr>
        <w:snapToGrid w:val="0"/>
        <w:spacing w:line="360" w:lineRule="auto"/>
        <w:ind w:left="-2" w:leftChars="-1" w:firstLine="420" w:firstLineChars="200"/>
        <w:rPr>
          <w:rFonts w:hint="eastAsia" w:ascii="仿宋_GB2312" w:hAnsi="仿宋_GB2312" w:eastAsia="仿宋_GB2312" w:cs="仿宋_GB2312"/>
          <w:bCs/>
          <w:szCs w:val="21"/>
        </w:rPr>
      </w:pPr>
      <w:r>
        <w:rPr>
          <w:rFonts w:hint="eastAsia" w:ascii="仿宋_GB2312" w:hAnsi="仿宋_GB2312" w:eastAsia="仿宋_GB2312" w:cs="仿宋_GB2312"/>
          <w:szCs w:val="21"/>
        </w:rPr>
        <w:t>2、投标人需按本表格式填写，不得自行更改</w:t>
      </w:r>
      <w:r>
        <w:rPr>
          <w:rFonts w:hint="eastAsia" w:ascii="仿宋_GB2312" w:hAnsi="仿宋_GB2312" w:eastAsia="仿宋_GB2312" w:cs="仿宋_GB2312"/>
          <w:bCs/>
          <w:szCs w:val="21"/>
        </w:rPr>
        <w:t>。</w:t>
      </w:r>
    </w:p>
    <w:p>
      <w:pPr>
        <w:autoSpaceDE w:val="0"/>
        <w:autoSpaceDN w:val="0"/>
        <w:adjustRightInd w:val="0"/>
        <w:snapToGrid w:val="0"/>
        <w:spacing w:line="360" w:lineRule="auto"/>
        <w:ind w:firstLine="420" w:firstLineChars="200"/>
        <w:rPr>
          <w:rFonts w:hint="eastAsia" w:ascii="仿宋_GB2312" w:hAnsi="仿宋_GB2312" w:eastAsia="仿宋_GB2312" w:cs="仿宋_GB2312"/>
          <w:kern w:val="2"/>
          <w:sz w:val="21"/>
          <w:szCs w:val="21"/>
          <w:lang w:val="zh-CN" w:eastAsia="zh-CN" w:bidi="ar-SA"/>
        </w:rPr>
      </w:pPr>
      <w:r>
        <w:rPr>
          <w:rFonts w:hint="eastAsia" w:ascii="仿宋_GB2312" w:hAnsi="仿宋_GB2312" w:eastAsia="仿宋_GB2312" w:cs="仿宋_GB2312"/>
          <w:kern w:val="2"/>
          <w:sz w:val="21"/>
          <w:szCs w:val="21"/>
          <w:lang w:val="en-US" w:eastAsia="zh-CN" w:bidi="ar-SA"/>
        </w:rPr>
        <w:t>3、</w:t>
      </w:r>
      <w:r>
        <w:rPr>
          <w:rFonts w:hint="eastAsia" w:ascii="仿宋_GB2312" w:hAnsi="仿宋_GB2312" w:eastAsia="仿宋_GB2312" w:cs="仿宋_GB2312"/>
          <w:kern w:val="2"/>
          <w:sz w:val="21"/>
          <w:szCs w:val="21"/>
          <w:lang w:val="zh-CN" w:eastAsia="zh-CN" w:bidi="ar-SA"/>
        </w:rPr>
        <w:t>投标报价是指投标人中标后为完全履行合同规定的全部工作需支付的一切费用和拟获得的利润，是</w:t>
      </w:r>
      <w:r>
        <w:rPr>
          <w:rFonts w:hint="eastAsia" w:ascii="仿宋_GB2312" w:hAnsi="仿宋_GB2312" w:eastAsia="仿宋_GB2312" w:cs="仿宋_GB2312"/>
          <w:kern w:val="2"/>
          <w:sz w:val="21"/>
          <w:szCs w:val="21"/>
          <w:lang w:val="en-US" w:eastAsia="zh-CN" w:bidi="ar-SA"/>
        </w:rPr>
        <w:t>比选</w:t>
      </w:r>
      <w:r>
        <w:rPr>
          <w:rFonts w:hint="eastAsia" w:ascii="仿宋_GB2312" w:hAnsi="仿宋_GB2312" w:eastAsia="仿宋_GB2312" w:cs="仿宋_GB2312"/>
          <w:kern w:val="2"/>
          <w:sz w:val="21"/>
          <w:szCs w:val="21"/>
          <w:lang w:val="zh-CN" w:eastAsia="zh-CN" w:bidi="ar-SA"/>
        </w:rPr>
        <w:t>文件所确定的</w:t>
      </w:r>
      <w:r>
        <w:rPr>
          <w:rFonts w:hint="eastAsia" w:ascii="仿宋_GB2312" w:hAnsi="仿宋_GB2312" w:eastAsia="仿宋_GB2312" w:cs="仿宋_GB2312"/>
          <w:kern w:val="2"/>
          <w:sz w:val="21"/>
          <w:szCs w:val="21"/>
          <w:lang w:val="en-US" w:eastAsia="zh-CN" w:bidi="ar-SA"/>
        </w:rPr>
        <w:t>比选</w:t>
      </w:r>
      <w:r>
        <w:rPr>
          <w:rFonts w:hint="eastAsia" w:ascii="仿宋_GB2312" w:hAnsi="仿宋_GB2312" w:eastAsia="仿宋_GB2312" w:cs="仿宋_GB2312"/>
          <w:kern w:val="2"/>
          <w:sz w:val="21"/>
          <w:szCs w:val="21"/>
          <w:lang w:val="zh-CN" w:eastAsia="zh-CN" w:bidi="ar-SA"/>
        </w:rPr>
        <w:t>范围内全部工作内容的价格表现。投标人应根据</w:t>
      </w:r>
      <w:r>
        <w:rPr>
          <w:rFonts w:hint="eastAsia" w:ascii="仿宋_GB2312" w:hAnsi="仿宋_GB2312" w:eastAsia="仿宋_GB2312" w:cs="仿宋_GB2312"/>
          <w:kern w:val="2"/>
          <w:sz w:val="21"/>
          <w:szCs w:val="21"/>
          <w:lang w:val="en-US" w:eastAsia="zh-CN" w:bidi="ar-SA"/>
        </w:rPr>
        <w:t>比选</w:t>
      </w:r>
      <w:r>
        <w:rPr>
          <w:rFonts w:hint="eastAsia" w:ascii="仿宋_GB2312" w:hAnsi="仿宋_GB2312" w:eastAsia="仿宋_GB2312" w:cs="仿宋_GB2312"/>
          <w:kern w:val="2"/>
          <w:sz w:val="21"/>
          <w:szCs w:val="21"/>
          <w:lang w:val="zh-CN" w:eastAsia="zh-CN" w:bidi="ar-SA"/>
        </w:rPr>
        <w:t>要求自行考虑相关因素并计算投标总价，否则由此而引起的一切费用均视为已包括在投标报价中。</w:t>
      </w:r>
    </w:p>
    <w:p>
      <w:pPr>
        <w:autoSpaceDE w:val="0"/>
        <w:autoSpaceDN w:val="0"/>
        <w:adjustRightInd w:val="0"/>
        <w:snapToGrid w:val="0"/>
        <w:spacing w:line="360" w:lineRule="auto"/>
        <w:ind w:firstLine="420" w:firstLineChars="200"/>
        <w:rPr>
          <w:rFonts w:hint="eastAsia" w:ascii="仿宋_GB2312" w:hAnsi="仿宋_GB2312" w:eastAsia="仿宋_GB2312" w:cs="仿宋_GB2312"/>
          <w:kern w:val="2"/>
          <w:sz w:val="21"/>
          <w:szCs w:val="21"/>
          <w:lang w:val="en-US" w:eastAsia="zh-CN" w:bidi="ar-SA"/>
        </w:rPr>
      </w:pPr>
    </w:p>
    <w:p>
      <w:pPr>
        <w:autoSpaceDE w:val="0"/>
        <w:autoSpaceDN w:val="0"/>
        <w:adjustRightInd w:val="0"/>
        <w:snapToGrid w:val="0"/>
        <w:spacing w:line="360" w:lineRule="auto"/>
        <w:ind w:firstLine="527" w:firstLineChars="250"/>
        <w:rPr>
          <w:rFonts w:hint="eastAsia" w:ascii="仿宋_GB2312" w:hAnsi="仿宋_GB2312" w:eastAsia="仿宋_GB2312" w:cs="仿宋_GB2312"/>
          <w:b/>
          <w:bCs/>
          <w:szCs w:val="21"/>
        </w:rPr>
      </w:pPr>
    </w:p>
    <w:p>
      <w:pPr>
        <w:snapToGrid w:val="0"/>
        <w:spacing w:line="360" w:lineRule="auto"/>
        <w:ind w:firstLine="3150" w:firstLineChars="1500"/>
        <w:rPr>
          <w:rFonts w:hint="eastAsia" w:ascii="仿宋_GB2312" w:hAnsi="仿宋_GB2312" w:eastAsia="仿宋_GB2312" w:cs="仿宋_GB2312"/>
          <w:szCs w:val="21"/>
        </w:rPr>
      </w:pPr>
      <w:r>
        <w:rPr>
          <w:rFonts w:hint="eastAsia" w:ascii="仿宋_GB2312" w:hAnsi="仿宋_GB2312" w:eastAsia="仿宋_GB2312" w:cs="仿宋_GB2312"/>
          <w:szCs w:val="21"/>
        </w:rPr>
        <w:t>投标人名称（公章）：</w:t>
      </w:r>
    </w:p>
    <w:p>
      <w:pPr>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 xml:space="preserve">                         </w:t>
      </w:r>
    </w:p>
    <w:p>
      <w:pPr>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 xml:space="preserve">                          法定代表人或授权委托人（签字或盖章）：</w:t>
      </w:r>
    </w:p>
    <w:p>
      <w:pPr>
        <w:pStyle w:val="39"/>
        <w:keepNext w:val="0"/>
        <w:pageBreakBefore w:val="0"/>
        <w:tabs>
          <w:tab w:val="clear" w:pos="720"/>
        </w:tabs>
        <w:snapToGrid w:val="0"/>
        <w:jc w:val="both"/>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p>
      <w:pPr>
        <w:pStyle w:val="39"/>
        <w:keepNext w:val="0"/>
        <w:pageBreakBefore w:val="0"/>
        <w:tabs>
          <w:tab w:val="clear" w:pos="720"/>
        </w:tabs>
        <w:snapToGrid w:val="0"/>
        <w:ind w:firstLine="2965" w:firstLineChars="1412"/>
        <w:jc w:val="both"/>
        <w:outlineLvl w:val="9"/>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 xml:space="preserve"> 日   期：20</w:t>
      </w:r>
      <w:r>
        <w:rPr>
          <w:rFonts w:hint="eastAsia" w:ascii="仿宋_GB2312" w:hAnsi="仿宋_GB2312" w:eastAsia="仿宋_GB2312" w:cs="仿宋_GB2312"/>
          <w:b w:val="0"/>
          <w:sz w:val="21"/>
          <w:szCs w:val="21"/>
          <w:lang w:val="en-US" w:eastAsia="zh-CN"/>
        </w:rPr>
        <w:t>21</w:t>
      </w:r>
      <w:r>
        <w:rPr>
          <w:rFonts w:hint="eastAsia" w:ascii="仿宋_GB2312" w:hAnsi="仿宋_GB2312" w:eastAsia="仿宋_GB2312" w:cs="仿宋_GB2312"/>
          <w:b w:val="0"/>
          <w:sz w:val="21"/>
          <w:szCs w:val="21"/>
        </w:rPr>
        <w:t>年     月      日</w:t>
      </w:r>
    </w:p>
    <w:p>
      <w:pPr>
        <w:pStyle w:val="13"/>
        <w:snapToGrid w:val="0"/>
        <w:spacing w:line="460" w:lineRule="atLeast"/>
        <w:rPr>
          <w:rFonts w:hint="eastAsia" w:ascii="仿宋_GB2312" w:hAnsi="仿宋_GB2312" w:eastAsia="仿宋_GB2312" w:cs="仿宋_GB2312"/>
          <w:szCs w:val="21"/>
        </w:rPr>
      </w:pPr>
    </w:p>
    <w:p>
      <w:pPr>
        <w:snapToGrid w:val="0"/>
        <w:spacing w:line="360" w:lineRule="auto"/>
        <w:ind w:firstLine="480"/>
        <w:rPr>
          <w:rFonts w:hint="eastAsia" w:ascii="仿宋_GB2312" w:hAnsi="仿宋_GB2312" w:eastAsia="仿宋_GB2312" w:cs="仿宋_GB2312"/>
          <w:kern w:val="0"/>
          <w:szCs w:val="21"/>
        </w:rPr>
      </w:pPr>
    </w:p>
    <w:p>
      <w:pPr>
        <w:snapToGrid w:val="0"/>
        <w:spacing w:line="360" w:lineRule="auto"/>
        <w:ind w:left="-2" w:leftChars="-1"/>
        <w:rPr>
          <w:rFonts w:hint="eastAsia" w:ascii="仿宋_GB2312" w:hAnsi="仿宋_GB2312" w:eastAsia="仿宋_GB2312" w:cs="仿宋_GB2312"/>
          <w:szCs w:val="21"/>
        </w:rPr>
      </w:pPr>
    </w:p>
    <w:p>
      <w:pPr>
        <w:snapToGrid w:val="0"/>
        <w:spacing w:line="360" w:lineRule="auto"/>
        <w:ind w:left="-2" w:leftChars="-1"/>
        <w:rPr>
          <w:rFonts w:hint="eastAsia" w:ascii="仿宋_GB2312" w:hAnsi="仿宋_GB2312" w:eastAsia="仿宋_GB2312" w:cs="仿宋_GB2312"/>
          <w:szCs w:val="21"/>
        </w:rPr>
      </w:pPr>
    </w:p>
    <w:p>
      <w:pPr>
        <w:snapToGrid w:val="0"/>
        <w:spacing w:line="360" w:lineRule="auto"/>
        <w:ind w:left="-2" w:leftChars="-1"/>
        <w:rPr>
          <w:rFonts w:hint="eastAsia" w:ascii="仿宋_GB2312" w:hAnsi="仿宋_GB2312" w:eastAsia="仿宋_GB2312" w:cs="仿宋_GB2312"/>
          <w:szCs w:val="21"/>
        </w:rPr>
      </w:pPr>
    </w:p>
    <w:p>
      <w:pPr>
        <w:autoSpaceDE w:val="0"/>
        <w:autoSpaceDN w:val="0"/>
        <w:adjustRightInd w:val="0"/>
        <w:spacing w:line="360" w:lineRule="auto"/>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附件三：</w:t>
      </w:r>
    </w:p>
    <w:p>
      <w:pPr>
        <w:autoSpaceDE w:val="0"/>
        <w:autoSpaceDN w:val="0"/>
        <w:adjustRightInd w:val="0"/>
        <w:spacing w:line="360" w:lineRule="auto"/>
        <w:ind w:left="840"/>
        <w:jc w:val="center"/>
        <w:rPr>
          <w:rFonts w:hint="eastAsia" w:ascii="仿宋_GB2312" w:hAnsi="仿宋_GB2312" w:eastAsia="仿宋_GB2312" w:cs="仿宋_GB2312"/>
          <w:b/>
          <w:bCs/>
          <w:sz w:val="32"/>
          <w:szCs w:val="32"/>
          <w:highlight w:val="none"/>
          <w:lang w:val="zh-CN"/>
        </w:rPr>
      </w:pPr>
      <w:r>
        <w:rPr>
          <w:rFonts w:hint="eastAsia" w:ascii="仿宋_GB2312" w:hAnsi="仿宋_GB2312" w:eastAsia="仿宋_GB2312" w:cs="仿宋_GB2312"/>
          <w:b/>
          <w:bCs/>
          <w:sz w:val="32"/>
          <w:szCs w:val="32"/>
          <w:highlight w:val="none"/>
          <w:lang w:val="zh-CN"/>
        </w:rPr>
        <w:t>投标报价明细清单</w:t>
      </w:r>
    </w:p>
    <w:p>
      <w:pPr>
        <w:spacing w:line="240" w:lineRule="auto"/>
        <w:jc w:val="both"/>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项目名称：</w:t>
      </w:r>
    </w:p>
    <w:tbl>
      <w:tblPr>
        <w:tblStyle w:val="24"/>
        <w:tblW w:w="5000" w:type="pct"/>
        <w:tblInd w:w="0" w:type="dxa"/>
        <w:shd w:val="clear" w:color="auto" w:fill="auto"/>
        <w:tblLayout w:type="fixed"/>
        <w:tblCellMar>
          <w:top w:w="0" w:type="dxa"/>
          <w:left w:w="0" w:type="dxa"/>
          <w:bottom w:w="0" w:type="dxa"/>
          <w:right w:w="0" w:type="dxa"/>
        </w:tblCellMar>
      </w:tblPr>
      <w:tblGrid>
        <w:gridCol w:w="420"/>
        <w:gridCol w:w="5660"/>
        <w:gridCol w:w="1436"/>
        <w:gridCol w:w="480"/>
        <w:gridCol w:w="1106"/>
      </w:tblGrid>
      <w:tr>
        <w:tblPrEx>
          <w:tblCellMar>
            <w:top w:w="0" w:type="dxa"/>
            <w:left w:w="0" w:type="dxa"/>
            <w:bottom w:w="0" w:type="dxa"/>
            <w:right w:w="0" w:type="dxa"/>
          </w:tblCellMar>
        </w:tblPrEx>
        <w:trPr>
          <w:trHeight w:val="50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市政养护</w:t>
            </w:r>
          </w:p>
        </w:tc>
      </w:tr>
      <w:tr>
        <w:tblPrEx>
          <w:shd w:val="clear" w:color="auto" w:fill="auto"/>
          <w:tblCellMar>
            <w:top w:w="0" w:type="dxa"/>
            <w:left w:w="0" w:type="dxa"/>
            <w:bottom w:w="0" w:type="dxa"/>
            <w:right w:w="0" w:type="dxa"/>
          </w:tblCellMar>
        </w:tblPrEx>
        <w:trPr>
          <w:trHeight w:val="23" w:hRule="atLeast"/>
        </w:trPr>
        <w:tc>
          <w:tcPr>
            <w:tcW w:w="23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序号</w:t>
            </w:r>
          </w:p>
        </w:tc>
        <w:tc>
          <w:tcPr>
            <w:tcW w:w="310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类别</w:t>
            </w:r>
          </w:p>
        </w:tc>
        <w:tc>
          <w:tcPr>
            <w:tcW w:w="7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单位</w:t>
            </w:r>
          </w:p>
        </w:tc>
        <w:tc>
          <w:tcPr>
            <w:tcW w:w="26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数量</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单价</w:t>
            </w:r>
          </w:p>
        </w:tc>
      </w:tr>
      <w:tr>
        <w:tblPrEx>
          <w:shd w:val="clear" w:color="auto" w:fill="auto"/>
          <w:tblCellMar>
            <w:top w:w="0" w:type="dxa"/>
            <w:left w:w="0" w:type="dxa"/>
            <w:bottom w:w="0" w:type="dxa"/>
            <w:right w:w="0" w:type="dxa"/>
          </w:tblCellMar>
        </w:tblPrEx>
        <w:trPr>
          <w:trHeight w:val="90" w:hRule="atLeast"/>
        </w:trPr>
        <w:tc>
          <w:tcPr>
            <w:tcW w:w="2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310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7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（元）</w:t>
            </w:r>
          </w:p>
        </w:tc>
      </w:tr>
      <w:tr>
        <w:tblPrEx>
          <w:shd w:val="clear" w:color="auto" w:fill="auto"/>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line="240" w:lineRule="auto"/>
              <w:jc w:val="left"/>
              <w:textAlignment w:val="top"/>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车行道</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仿宋_GB2312" w:hAnsi="仿宋_GB2312" w:eastAsia="仿宋_GB2312" w:cs="仿宋_GB2312"/>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ascii="仿宋_GB2312" w:hAnsi="仿宋_GB2312" w:eastAsia="仿宋_GB2312" w:cs="仿宋_GB2312"/>
                <w:i w:val="0"/>
                <w:color w:val="000000"/>
                <w:sz w:val="24"/>
                <w:szCs w:val="24"/>
                <w:u w:val="none"/>
              </w:rPr>
            </w:pPr>
          </w:p>
        </w:tc>
      </w:tr>
      <w:tr>
        <w:tblPrEx>
          <w:shd w:val="clear" w:color="auto" w:fill="auto"/>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line="240" w:lineRule="auto"/>
              <w:jc w:val="left"/>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材料、机械台班（不包人工）</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次</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基础</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平方米</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沥青：8cm</w:t>
            </w:r>
            <w:r>
              <w:rPr>
                <w:rStyle w:val="42"/>
                <w:rFonts w:hint="eastAsia" w:ascii="仿宋_GB2312" w:hAnsi="仿宋_GB2312" w:eastAsia="仿宋_GB2312" w:cs="仿宋_GB2312"/>
                <w:sz w:val="24"/>
                <w:szCs w:val="24"/>
                <w:lang w:val="en-US" w:eastAsia="zh-CN" w:bidi="ar"/>
              </w:rPr>
              <w:t>粗粒式沥青砼</w:t>
            </w:r>
            <w:r>
              <w:rPr>
                <w:rFonts w:hint="eastAsia" w:ascii="仿宋_GB2312" w:hAnsi="仿宋_GB2312" w:eastAsia="仿宋_GB2312" w:cs="仿宋_GB2312"/>
                <w:i w:val="0"/>
                <w:color w:val="000000"/>
                <w:kern w:val="0"/>
                <w:sz w:val="24"/>
                <w:szCs w:val="24"/>
                <w:u w:val="none"/>
                <w:lang w:val="en-US" w:eastAsia="zh-CN" w:bidi="ar"/>
              </w:rPr>
              <w:t xml:space="preserve"> </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平方米</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4cm</w:t>
            </w:r>
            <w:r>
              <w:rPr>
                <w:rStyle w:val="42"/>
                <w:rFonts w:hint="eastAsia" w:ascii="仿宋_GB2312" w:hAnsi="仿宋_GB2312" w:eastAsia="仿宋_GB2312" w:cs="仿宋_GB2312"/>
                <w:sz w:val="24"/>
                <w:szCs w:val="24"/>
                <w:lang w:val="en-US" w:eastAsia="zh-CN" w:bidi="ar"/>
              </w:rPr>
              <w:t>细粒式沥青砼</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平方米</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废渣外运 </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车</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 xml:space="preserve"> </w:t>
            </w:r>
            <w:r>
              <w:rPr>
                <w:rStyle w:val="42"/>
                <w:rFonts w:hint="eastAsia" w:ascii="仿宋_GB2312" w:hAnsi="仿宋_GB2312" w:eastAsia="仿宋_GB2312" w:cs="仿宋_GB2312"/>
                <w:sz w:val="24"/>
                <w:szCs w:val="24"/>
                <w:lang w:val="en-US" w:eastAsia="zh-CN" w:bidi="ar"/>
              </w:rPr>
              <w:t xml:space="preserve">人工  </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人</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人行道</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仿宋_GB2312" w:hAnsi="仿宋_GB2312" w:eastAsia="仿宋_GB2312" w:cs="仿宋_GB2312"/>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line="240" w:lineRule="auto"/>
              <w:jc w:val="left"/>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材料、机械台班（不包人工）</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次</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基础</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平方米</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ascii="仿宋_GB2312" w:hAnsi="仿宋_GB2312" w:eastAsia="仿宋_GB2312" w:cs="仿宋_GB2312"/>
                <w:i w:val="0"/>
                <w:color w:val="000000"/>
                <w:sz w:val="24"/>
                <w:szCs w:val="24"/>
                <w:u w:val="none"/>
              </w:rPr>
            </w:pPr>
          </w:p>
        </w:tc>
      </w:tr>
      <w:tr>
        <w:tblPrEx>
          <w:shd w:val="clear" w:color="auto" w:fill="auto"/>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花岗岩</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平方米</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透水砖</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平方米</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ascii="仿宋_GB2312" w:hAnsi="仿宋_GB2312" w:eastAsia="仿宋_GB2312" w:cs="仿宋_GB2312"/>
                <w:i w:val="0"/>
                <w:color w:val="000000"/>
                <w:sz w:val="24"/>
                <w:szCs w:val="24"/>
                <w:u w:val="none"/>
              </w:rPr>
            </w:pPr>
          </w:p>
        </w:tc>
      </w:tr>
      <w:tr>
        <w:tblPrEx>
          <w:shd w:val="clear" w:color="auto" w:fill="auto"/>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老石板</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平方米</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ascii="仿宋_GB2312" w:hAnsi="仿宋_GB2312" w:eastAsia="仿宋_GB2312" w:cs="仿宋_GB2312"/>
                <w:i w:val="0"/>
                <w:color w:val="000000"/>
                <w:sz w:val="24"/>
                <w:szCs w:val="24"/>
                <w:u w:val="none"/>
              </w:rPr>
            </w:pPr>
          </w:p>
        </w:tc>
      </w:tr>
      <w:tr>
        <w:tblPrEx>
          <w:shd w:val="clear" w:color="auto" w:fill="auto"/>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大理石 </w:t>
            </w:r>
            <w:r>
              <w:rPr>
                <w:rStyle w:val="42"/>
                <w:rFonts w:hint="eastAsia" w:ascii="仿宋_GB2312" w:hAnsi="仿宋_GB2312" w:eastAsia="仿宋_GB2312" w:cs="仿宋_GB2312"/>
                <w:sz w:val="24"/>
                <w:szCs w:val="24"/>
                <w:lang w:val="en-US" w:eastAsia="zh-CN" w:bidi="ar"/>
              </w:rPr>
              <w:t>（普通）</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平方米</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ascii="仿宋_GB2312" w:hAnsi="仿宋_GB2312" w:eastAsia="仿宋_GB2312" w:cs="仿宋_GB2312"/>
                <w:i w:val="0"/>
                <w:color w:val="000000"/>
                <w:sz w:val="24"/>
                <w:szCs w:val="24"/>
                <w:u w:val="none"/>
              </w:rPr>
            </w:pPr>
          </w:p>
        </w:tc>
      </w:tr>
      <w:tr>
        <w:tblPrEx>
          <w:shd w:val="clear" w:color="auto" w:fill="auto"/>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大理石 </w:t>
            </w:r>
            <w:r>
              <w:rPr>
                <w:rStyle w:val="42"/>
                <w:rFonts w:hint="eastAsia" w:ascii="仿宋_GB2312" w:hAnsi="仿宋_GB2312" w:eastAsia="仿宋_GB2312" w:cs="仿宋_GB2312"/>
                <w:sz w:val="24"/>
                <w:szCs w:val="24"/>
                <w:lang w:val="en-US" w:eastAsia="zh-CN" w:bidi="ar"/>
              </w:rPr>
              <w:t>（中国黑）</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平方米</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ascii="仿宋_GB2312" w:hAnsi="仿宋_GB2312" w:eastAsia="仿宋_GB2312" w:cs="仿宋_GB2312"/>
                <w:i w:val="0"/>
                <w:color w:val="000000"/>
                <w:sz w:val="24"/>
                <w:szCs w:val="24"/>
                <w:u w:val="none"/>
              </w:rPr>
            </w:pPr>
          </w:p>
        </w:tc>
      </w:tr>
      <w:tr>
        <w:tblPrEx>
          <w:shd w:val="clear" w:color="auto" w:fill="auto"/>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混凝土压模 </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立方米</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水泥面层</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平方米</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ascii="仿宋_GB2312" w:hAnsi="仿宋_GB2312" w:eastAsia="仿宋_GB2312" w:cs="仿宋_GB2312"/>
                <w:i w:val="0"/>
                <w:color w:val="000000"/>
                <w:sz w:val="24"/>
                <w:szCs w:val="24"/>
                <w:u w:val="none"/>
              </w:rPr>
            </w:pPr>
          </w:p>
        </w:tc>
      </w:tr>
      <w:tr>
        <w:tblPrEx>
          <w:shd w:val="clear" w:color="auto" w:fill="auto"/>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废渣外运 </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车</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ascii="仿宋_GB2312" w:hAnsi="仿宋_GB2312" w:eastAsia="仿宋_GB2312" w:cs="仿宋_GB2312"/>
                <w:i w:val="0"/>
                <w:color w:val="000000"/>
                <w:sz w:val="24"/>
                <w:szCs w:val="24"/>
                <w:u w:val="none"/>
              </w:rPr>
            </w:pPr>
          </w:p>
        </w:tc>
      </w:tr>
      <w:tr>
        <w:tblPrEx>
          <w:shd w:val="clear" w:color="auto" w:fill="auto"/>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 xml:space="preserve"> </w:t>
            </w:r>
            <w:r>
              <w:rPr>
                <w:rStyle w:val="42"/>
                <w:rFonts w:hint="eastAsia" w:ascii="仿宋_GB2312" w:hAnsi="仿宋_GB2312" w:eastAsia="仿宋_GB2312" w:cs="仿宋_GB2312"/>
                <w:sz w:val="24"/>
                <w:szCs w:val="24"/>
                <w:lang w:val="en-US" w:eastAsia="zh-CN" w:bidi="ar"/>
              </w:rPr>
              <w:t xml:space="preserve">人工  </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人</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ascii="仿宋_GB2312" w:hAnsi="仿宋_GB2312" w:eastAsia="仿宋_GB2312" w:cs="仿宋_GB2312"/>
                <w:i w:val="0"/>
                <w:color w:val="000000"/>
                <w:sz w:val="24"/>
                <w:szCs w:val="24"/>
                <w:u w:val="none"/>
              </w:rPr>
            </w:pPr>
          </w:p>
        </w:tc>
      </w:tr>
      <w:tr>
        <w:tblPrEx>
          <w:shd w:val="clear" w:color="auto" w:fill="auto"/>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其他类</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仿宋_GB2312" w:hAnsi="仿宋_GB2312" w:eastAsia="仿宋_GB2312" w:cs="仿宋_GB2312"/>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line="240" w:lineRule="auto"/>
              <w:jc w:val="left"/>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材料、机械台班（不包人工）</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次</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ascii="仿宋_GB2312" w:hAnsi="仿宋_GB2312" w:eastAsia="仿宋_GB2312" w:cs="仿宋_GB2312"/>
                <w:i w:val="0"/>
                <w:color w:val="000000"/>
                <w:sz w:val="24"/>
                <w:szCs w:val="24"/>
                <w:u w:val="none"/>
              </w:rPr>
            </w:pPr>
          </w:p>
        </w:tc>
      </w:tr>
      <w:tr>
        <w:tblPrEx>
          <w:shd w:val="clear" w:color="auto" w:fill="auto"/>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油漆 </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平方米</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ascii="仿宋_GB2312" w:hAnsi="仿宋_GB2312" w:eastAsia="仿宋_GB2312" w:cs="仿宋_GB2312"/>
                <w:i w:val="0"/>
                <w:color w:val="000000"/>
                <w:sz w:val="24"/>
                <w:szCs w:val="24"/>
                <w:u w:val="none"/>
              </w:rPr>
            </w:pPr>
          </w:p>
        </w:tc>
      </w:tr>
      <w:tr>
        <w:tblPrEx>
          <w:shd w:val="clear" w:color="auto" w:fill="auto"/>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填埋井 </w:t>
            </w:r>
            <w:r>
              <w:rPr>
                <w:rStyle w:val="42"/>
                <w:rFonts w:hint="eastAsia" w:ascii="仿宋_GB2312" w:hAnsi="仿宋_GB2312" w:eastAsia="仿宋_GB2312" w:cs="仿宋_GB2312"/>
                <w:sz w:val="24"/>
                <w:szCs w:val="24"/>
                <w:lang w:val="en-US" w:eastAsia="zh-CN" w:bidi="ar"/>
              </w:rPr>
              <w:t>（不包人工）</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座</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ascii="仿宋_GB2312" w:hAnsi="仿宋_GB2312" w:eastAsia="仿宋_GB2312" w:cs="仿宋_GB2312"/>
                <w:i w:val="0"/>
                <w:color w:val="000000"/>
                <w:sz w:val="24"/>
                <w:szCs w:val="24"/>
                <w:u w:val="none"/>
              </w:rPr>
            </w:pPr>
          </w:p>
        </w:tc>
      </w:tr>
      <w:tr>
        <w:tblPrEx>
          <w:shd w:val="clear" w:color="auto" w:fill="auto"/>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障碍物  </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颗</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护栏（更换）（不包人工）</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米</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ascii="仿宋_GB2312" w:hAnsi="仿宋_GB2312" w:eastAsia="仿宋_GB2312" w:cs="仿宋_GB2312"/>
                <w:i w:val="0"/>
                <w:color w:val="000000"/>
                <w:sz w:val="24"/>
                <w:szCs w:val="24"/>
                <w:u w:val="none"/>
              </w:rPr>
            </w:pPr>
          </w:p>
        </w:tc>
      </w:tr>
      <w:tr>
        <w:tblPrEx>
          <w:shd w:val="clear" w:color="auto" w:fill="auto"/>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护栏（修复）(不包人工）</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米</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 xml:space="preserve"> </w:t>
            </w:r>
            <w:r>
              <w:rPr>
                <w:rStyle w:val="42"/>
                <w:rFonts w:hint="eastAsia" w:ascii="仿宋_GB2312" w:hAnsi="仿宋_GB2312" w:eastAsia="仿宋_GB2312" w:cs="仿宋_GB2312"/>
                <w:sz w:val="24"/>
                <w:szCs w:val="24"/>
                <w:lang w:val="en-US" w:eastAsia="zh-CN" w:bidi="ar"/>
              </w:rPr>
              <w:t xml:space="preserve">人工  </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人</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ascii="仿宋_GB2312" w:hAnsi="仿宋_GB2312" w:eastAsia="仿宋_GB2312" w:cs="仿宋_GB2312"/>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4392"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合计：</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ascii="仿宋_GB2312" w:hAnsi="仿宋_GB2312" w:eastAsia="仿宋_GB2312" w:cs="仿宋_GB2312"/>
                <w:i w:val="0"/>
                <w:color w:val="000000"/>
                <w:sz w:val="24"/>
                <w:szCs w:val="24"/>
                <w:u w:val="none"/>
              </w:rPr>
            </w:pPr>
          </w:p>
        </w:tc>
      </w:tr>
    </w:tbl>
    <w:p>
      <w:pPr>
        <w:rPr>
          <w:rFonts w:hint="eastAsia" w:ascii="仿宋_GB2312" w:hAnsi="仿宋_GB2312" w:eastAsia="仿宋_GB2312" w:cs="仿宋_GB2312"/>
        </w:rPr>
      </w:pPr>
    </w:p>
    <w:p>
      <w:pPr>
        <w:autoSpaceDE w:val="0"/>
        <w:autoSpaceDN w:val="0"/>
        <w:adjustRightInd w:val="0"/>
        <w:snapToGrid w:val="0"/>
        <w:spacing w:line="240" w:lineRule="auto"/>
        <w:jc w:val="righ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投标人名称（盖章）：</w:t>
      </w:r>
    </w:p>
    <w:p>
      <w:pPr>
        <w:autoSpaceDE w:val="0"/>
        <w:autoSpaceDN w:val="0"/>
        <w:adjustRightInd w:val="0"/>
        <w:snapToGrid w:val="0"/>
        <w:spacing w:line="240" w:lineRule="auto"/>
        <w:ind w:firstLine="480"/>
        <w:jc w:val="righ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p>
    <w:p>
      <w:pPr>
        <w:autoSpaceDE w:val="0"/>
        <w:autoSpaceDN w:val="0"/>
        <w:adjustRightInd w:val="0"/>
        <w:snapToGrid w:val="0"/>
        <w:spacing w:line="240" w:lineRule="auto"/>
        <w:jc w:val="righ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法定代表人或授权委托人（签字或盖章）：</w:t>
      </w:r>
    </w:p>
    <w:p>
      <w:pPr>
        <w:autoSpaceDE w:val="0"/>
        <w:autoSpaceDN w:val="0"/>
        <w:adjustRightInd w:val="0"/>
        <w:snapToGrid w:val="0"/>
        <w:spacing w:line="240" w:lineRule="auto"/>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p>
    <w:p>
      <w:pPr>
        <w:wordWrap w:val="0"/>
        <w:autoSpaceDE w:val="0"/>
        <w:autoSpaceDN w:val="0"/>
        <w:adjustRightInd w:val="0"/>
        <w:snapToGrid w:val="0"/>
        <w:spacing w:line="240" w:lineRule="auto"/>
        <w:jc w:val="right"/>
        <w:rPr>
          <w:rFonts w:hint="eastAsia" w:ascii="仿宋_GB2312" w:hAnsi="仿宋_GB2312" w:eastAsia="仿宋_GB2312" w:cs="仿宋_GB2312"/>
        </w:rPr>
      </w:pPr>
      <w:r>
        <w:rPr>
          <w:rFonts w:hint="eastAsia" w:ascii="仿宋_GB2312" w:hAnsi="仿宋_GB2312" w:eastAsia="仿宋_GB2312" w:cs="仿宋_GB2312"/>
          <w:sz w:val="24"/>
          <w:szCs w:val="24"/>
          <w:lang w:val="zh-CN"/>
        </w:rPr>
        <w:t>日期：20</w:t>
      </w:r>
      <w:r>
        <w:rPr>
          <w:rFonts w:hint="eastAsia" w:ascii="仿宋_GB2312" w:hAnsi="仿宋_GB2312" w:eastAsia="仿宋_GB2312" w:cs="仿宋_GB2312"/>
          <w:sz w:val="24"/>
          <w:szCs w:val="24"/>
          <w:lang w:val="en-US" w:eastAsia="zh-CN"/>
        </w:rPr>
        <w:t>21</w:t>
      </w:r>
      <w:r>
        <w:rPr>
          <w:rFonts w:hint="eastAsia" w:ascii="仿宋_GB2312" w:hAnsi="仿宋_GB2312" w:eastAsia="仿宋_GB2312" w:cs="仿宋_GB2312"/>
          <w:sz w:val="24"/>
          <w:szCs w:val="24"/>
          <w:lang w:val="zh-CN"/>
        </w:rPr>
        <w:t>年</w:t>
      </w:r>
      <w:r>
        <w:rPr>
          <w:rFonts w:hint="eastAsia" w:ascii="仿宋_GB2312" w:hAnsi="仿宋_GB2312" w:eastAsia="仿宋_GB2312" w:cs="仿宋_GB2312"/>
          <w:sz w:val="24"/>
          <w:szCs w:val="24"/>
          <w:u w:val="single"/>
          <w:lang w:val="zh-CN"/>
        </w:rPr>
        <w:t xml:space="preserve">    </w:t>
      </w:r>
      <w:r>
        <w:rPr>
          <w:rFonts w:hint="eastAsia" w:ascii="仿宋_GB2312" w:hAnsi="仿宋_GB2312" w:eastAsia="仿宋_GB2312" w:cs="仿宋_GB2312"/>
          <w:sz w:val="24"/>
          <w:szCs w:val="24"/>
          <w:lang w:val="zh-CN"/>
        </w:rPr>
        <w:t>月</w:t>
      </w:r>
      <w:r>
        <w:rPr>
          <w:rFonts w:hint="eastAsia" w:ascii="仿宋_GB2312" w:hAnsi="仿宋_GB2312" w:eastAsia="仿宋_GB2312" w:cs="仿宋_GB2312"/>
          <w:sz w:val="24"/>
          <w:szCs w:val="24"/>
          <w:u w:val="single"/>
          <w:lang w:val="zh-CN"/>
        </w:rPr>
        <w:t xml:space="preserve">    </w:t>
      </w:r>
      <w:r>
        <w:rPr>
          <w:rFonts w:hint="eastAsia" w:ascii="仿宋_GB2312" w:hAnsi="仿宋_GB2312" w:eastAsia="仿宋_GB2312" w:cs="仿宋_GB2312"/>
          <w:sz w:val="24"/>
          <w:szCs w:val="24"/>
          <w:lang w:val="zh-CN"/>
        </w:rPr>
        <w:t>日</w:t>
      </w:r>
    </w:p>
    <w:tbl>
      <w:tblPr>
        <w:tblStyle w:val="24"/>
        <w:tblW w:w="5000" w:type="pct"/>
        <w:tblInd w:w="0" w:type="dxa"/>
        <w:shd w:val="clear" w:color="auto" w:fill="auto"/>
        <w:tblLayout w:type="fixed"/>
        <w:tblCellMar>
          <w:top w:w="0" w:type="dxa"/>
          <w:left w:w="0" w:type="dxa"/>
          <w:bottom w:w="0" w:type="dxa"/>
          <w:right w:w="0" w:type="dxa"/>
        </w:tblCellMar>
      </w:tblPr>
      <w:tblGrid>
        <w:gridCol w:w="420"/>
        <w:gridCol w:w="5660"/>
        <w:gridCol w:w="1436"/>
        <w:gridCol w:w="480"/>
        <w:gridCol w:w="1106"/>
      </w:tblGrid>
      <w:tr>
        <w:tblPrEx>
          <w:tblCellMar>
            <w:top w:w="0" w:type="dxa"/>
            <w:left w:w="0" w:type="dxa"/>
            <w:bottom w:w="0" w:type="dxa"/>
            <w:right w:w="0" w:type="dxa"/>
          </w:tblCellMar>
        </w:tblPrEx>
        <w:trPr>
          <w:trHeight w:val="50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排水养护</w:t>
            </w:r>
          </w:p>
        </w:tc>
      </w:tr>
      <w:tr>
        <w:tblPrEx>
          <w:shd w:val="clear" w:color="auto" w:fill="auto"/>
          <w:tblCellMar>
            <w:top w:w="0" w:type="dxa"/>
            <w:left w:w="0" w:type="dxa"/>
            <w:bottom w:w="0" w:type="dxa"/>
            <w:right w:w="0" w:type="dxa"/>
          </w:tblCellMar>
        </w:tblPrEx>
        <w:trPr>
          <w:trHeight w:val="23" w:hRule="atLeast"/>
        </w:trPr>
        <w:tc>
          <w:tcPr>
            <w:tcW w:w="23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序号</w:t>
            </w:r>
          </w:p>
        </w:tc>
        <w:tc>
          <w:tcPr>
            <w:tcW w:w="310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类别</w:t>
            </w:r>
          </w:p>
        </w:tc>
        <w:tc>
          <w:tcPr>
            <w:tcW w:w="7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单位</w:t>
            </w:r>
          </w:p>
        </w:tc>
        <w:tc>
          <w:tcPr>
            <w:tcW w:w="26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数量</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单价</w:t>
            </w:r>
          </w:p>
        </w:tc>
      </w:tr>
      <w:tr>
        <w:tblPrEx>
          <w:shd w:val="clear" w:color="auto" w:fill="auto"/>
          <w:tblCellMar>
            <w:top w:w="0" w:type="dxa"/>
            <w:left w:w="0" w:type="dxa"/>
            <w:bottom w:w="0" w:type="dxa"/>
            <w:right w:w="0" w:type="dxa"/>
          </w:tblCellMar>
        </w:tblPrEx>
        <w:trPr>
          <w:trHeight w:val="23" w:hRule="atLeast"/>
        </w:trPr>
        <w:tc>
          <w:tcPr>
            <w:tcW w:w="2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310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7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（元）</w:t>
            </w:r>
          </w:p>
        </w:tc>
      </w:tr>
      <w:tr>
        <w:tblPrEx>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雨、污井堵塞</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材料、机械台班（运输检查车、高压清洗车、疏通车）不包人工</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次</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清运淤泥</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车</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疏通井 </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座</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检查管道</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米</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清疏管道</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米</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 人工 </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人</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提升井</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材料、机械台班（不包人工）</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座</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提升井</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座</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更换井盖、井座</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座</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检查管道</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米</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 人工 </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人</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管道破损下沉</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材料、机械台班</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班</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人工</w:t>
            </w:r>
          </w:p>
        </w:tc>
        <w:tc>
          <w:tcPr>
            <w:tcW w:w="7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人</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废渣外运</w:t>
            </w:r>
          </w:p>
        </w:tc>
        <w:tc>
          <w:tcPr>
            <w:tcW w:w="7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车</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挖掘拆除废弃雨水管</w:t>
            </w:r>
          </w:p>
        </w:tc>
        <w:tc>
          <w:tcPr>
            <w:tcW w:w="7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米</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管道工程</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按实际价格核算</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536"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8cm粗粒式沥青砼</w:t>
            </w:r>
          </w:p>
        </w:tc>
        <w:tc>
          <w:tcPr>
            <w:tcW w:w="7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平方米</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4cm细粒式沥青砼</w:t>
            </w:r>
          </w:p>
        </w:tc>
        <w:tc>
          <w:tcPr>
            <w:tcW w:w="7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平方米</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3"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路面基础</w:t>
            </w:r>
          </w:p>
        </w:tc>
        <w:tc>
          <w:tcPr>
            <w:tcW w:w="7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平方米</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3" w:hRule="atLeast"/>
        </w:trPr>
        <w:tc>
          <w:tcPr>
            <w:tcW w:w="4392"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合计：</w:t>
            </w:r>
          </w:p>
          <w:p>
            <w:pPr>
              <w:spacing w:line="240" w:lineRule="auto"/>
              <w:rPr>
                <w:rFonts w:hint="eastAsia" w:ascii="仿宋_GB2312" w:hAnsi="仿宋_GB2312" w:eastAsia="仿宋_GB2312" w:cs="仿宋_GB2312"/>
                <w:i w:val="0"/>
                <w:color w:val="000000"/>
                <w:kern w:val="0"/>
                <w:sz w:val="24"/>
                <w:szCs w:val="24"/>
                <w:u w:val="none"/>
                <w:lang w:val="en-US" w:eastAsia="zh-CN" w:bidi="ar"/>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bl>
    <w:p>
      <w:pPr>
        <w:rPr>
          <w:rFonts w:hint="eastAsia" w:ascii="仿宋_GB2312" w:hAnsi="仿宋_GB2312" w:eastAsia="仿宋_GB2312" w:cs="仿宋_GB2312"/>
        </w:rPr>
      </w:pPr>
    </w:p>
    <w:p>
      <w:pPr>
        <w:autoSpaceDE w:val="0"/>
        <w:autoSpaceDN w:val="0"/>
        <w:adjustRightInd w:val="0"/>
        <w:snapToGrid w:val="0"/>
        <w:spacing w:line="240" w:lineRule="auto"/>
        <w:jc w:val="right"/>
        <w:rPr>
          <w:rFonts w:hint="eastAsia" w:ascii="仿宋_GB2312" w:hAnsi="仿宋_GB2312" w:eastAsia="仿宋_GB2312" w:cs="仿宋_GB2312"/>
          <w:sz w:val="24"/>
          <w:szCs w:val="24"/>
          <w:lang w:val="zh-CN"/>
        </w:rPr>
      </w:pPr>
    </w:p>
    <w:p>
      <w:pPr>
        <w:autoSpaceDE w:val="0"/>
        <w:autoSpaceDN w:val="0"/>
        <w:adjustRightInd w:val="0"/>
        <w:snapToGrid w:val="0"/>
        <w:spacing w:line="240" w:lineRule="auto"/>
        <w:jc w:val="right"/>
        <w:rPr>
          <w:rFonts w:hint="eastAsia" w:ascii="仿宋_GB2312" w:hAnsi="仿宋_GB2312" w:eastAsia="仿宋_GB2312" w:cs="仿宋_GB2312"/>
          <w:sz w:val="24"/>
          <w:szCs w:val="24"/>
          <w:lang w:val="zh-CN"/>
        </w:rPr>
      </w:pPr>
    </w:p>
    <w:p>
      <w:pPr>
        <w:autoSpaceDE w:val="0"/>
        <w:autoSpaceDN w:val="0"/>
        <w:adjustRightInd w:val="0"/>
        <w:snapToGrid w:val="0"/>
        <w:spacing w:line="240" w:lineRule="auto"/>
        <w:jc w:val="righ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投标人名称（盖章）：</w:t>
      </w:r>
    </w:p>
    <w:p>
      <w:pPr>
        <w:autoSpaceDE w:val="0"/>
        <w:autoSpaceDN w:val="0"/>
        <w:adjustRightInd w:val="0"/>
        <w:snapToGrid w:val="0"/>
        <w:spacing w:line="240" w:lineRule="auto"/>
        <w:ind w:firstLine="480"/>
        <w:jc w:val="righ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p>
    <w:p>
      <w:pPr>
        <w:autoSpaceDE w:val="0"/>
        <w:autoSpaceDN w:val="0"/>
        <w:adjustRightInd w:val="0"/>
        <w:snapToGrid w:val="0"/>
        <w:spacing w:line="240" w:lineRule="auto"/>
        <w:jc w:val="righ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法定代表人或授权委托人（签字或盖章）：</w:t>
      </w:r>
    </w:p>
    <w:p>
      <w:pPr>
        <w:autoSpaceDE w:val="0"/>
        <w:autoSpaceDN w:val="0"/>
        <w:adjustRightInd w:val="0"/>
        <w:snapToGrid w:val="0"/>
        <w:spacing w:line="240" w:lineRule="auto"/>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p>
    <w:p>
      <w:pPr>
        <w:wordWrap w:val="0"/>
        <w:autoSpaceDE w:val="0"/>
        <w:autoSpaceDN w:val="0"/>
        <w:adjustRightInd w:val="0"/>
        <w:snapToGrid w:val="0"/>
        <w:spacing w:line="240" w:lineRule="auto"/>
        <w:jc w:val="righ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日期：20</w:t>
      </w:r>
      <w:r>
        <w:rPr>
          <w:rFonts w:hint="eastAsia" w:ascii="仿宋_GB2312" w:hAnsi="仿宋_GB2312" w:eastAsia="仿宋_GB2312" w:cs="仿宋_GB2312"/>
          <w:sz w:val="24"/>
          <w:szCs w:val="24"/>
          <w:lang w:val="en-US" w:eastAsia="zh-CN"/>
        </w:rPr>
        <w:t>21</w:t>
      </w:r>
      <w:r>
        <w:rPr>
          <w:rFonts w:hint="eastAsia" w:ascii="仿宋_GB2312" w:hAnsi="仿宋_GB2312" w:eastAsia="仿宋_GB2312" w:cs="仿宋_GB2312"/>
          <w:sz w:val="24"/>
          <w:szCs w:val="24"/>
          <w:lang w:val="zh-CN"/>
        </w:rPr>
        <w:t>年</w:t>
      </w:r>
      <w:r>
        <w:rPr>
          <w:rFonts w:hint="eastAsia" w:ascii="仿宋_GB2312" w:hAnsi="仿宋_GB2312" w:eastAsia="仿宋_GB2312" w:cs="仿宋_GB2312"/>
          <w:sz w:val="24"/>
          <w:szCs w:val="24"/>
          <w:u w:val="single"/>
          <w:lang w:val="zh-CN"/>
        </w:rPr>
        <w:t xml:space="preserve">    </w:t>
      </w:r>
      <w:r>
        <w:rPr>
          <w:rFonts w:hint="eastAsia" w:ascii="仿宋_GB2312" w:hAnsi="仿宋_GB2312" w:eastAsia="仿宋_GB2312" w:cs="仿宋_GB2312"/>
          <w:sz w:val="24"/>
          <w:szCs w:val="24"/>
          <w:lang w:val="zh-CN"/>
        </w:rPr>
        <w:t>月</w:t>
      </w:r>
      <w:r>
        <w:rPr>
          <w:rFonts w:hint="eastAsia" w:ascii="仿宋_GB2312" w:hAnsi="仿宋_GB2312" w:eastAsia="仿宋_GB2312" w:cs="仿宋_GB2312"/>
          <w:sz w:val="24"/>
          <w:szCs w:val="24"/>
          <w:u w:val="single"/>
          <w:lang w:val="zh-CN"/>
        </w:rPr>
        <w:t xml:space="preserve">    </w:t>
      </w:r>
      <w:r>
        <w:rPr>
          <w:rFonts w:hint="eastAsia" w:ascii="仿宋_GB2312" w:hAnsi="仿宋_GB2312" w:eastAsia="仿宋_GB2312" w:cs="仿宋_GB2312"/>
          <w:sz w:val="24"/>
          <w:szCs w:val="24"/>
          <w:lang w:val="zh-CN"/>
        </w:rPr>
        <w:t>日</w:t>
      </w: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tbl>
      <w:tblPr>
        <w:tblStyle w:val="24"/>
        <w:tblW w:w="5000" w:type="pct"/>
        <w:tblInd w:w="0" w:type="dxa"/>
        <w:shd w:val="clear" w:color="auto" w:fill="auto"/>
        <w:tblLayout w:type="fixed"/>
        <w:tblCellMar>
          <w:top w:w="0" w:type="dxa"/>
          <w:left w:w="0" w:type="dxa"/>
          <w:bottom w:w="0" w:type="dxa"/>
          <w:right w:w="0" w:type="dxa"/>
        </w:tblCellMar>
      </w:tblPr>
      <w:tblGrid>
        <w:gridCol w:w="395"/>
        <w:gridCol w:w="5685"/>
        <w:gridCol w:w="1436"/>
        <w:gridCol w:w="480"/>
        <w:gridCol w:w="1106"/>
      </w:tblGrid>
      <w:tr>
        <w:tblPrEx>
          <w:shd w:val="clear" w:color="auto" w:fill="auto"/>
          <w:tblCellMar>
            <w:top w:w="0" w:type="dxa"/>
            <w:left w:w="0" w:type="dxa"/>
            <w:bottom w:w="0" w:type="dxa"/>
            <w:right w:w="0" w:type="dxa"/>
          </w:tblCellMar>
        </w:tblPrEx>
        <w:trPr>
          <w:trHeight w:val="794"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绿化养护</w:t>
            </w:r>
          </w:p>
        </w:tc>
      </w:tr>
      <w:tr>
        <w:tblPrEx>
          <w:shd w:val="clear" w:color="auto" w:fill="auto"/>
          <w:tblCellMar>
            <w:top w:w="0" w:type="dxa"/>
            <w:left w:w="0" w:type="dxa"/>
            <w:bottom w:w="0" w:type="dxa"/>
            <w:right w:w="0" w:type="dxa"/>
          </w:tblCellMar>
        </w:tblPrEx>
        <w:trPr>
          <w:trHeight w:val="23" w:hRule="atLeast"/>
        </w:trPr>
        <w:tc>
          <w:tcPr>
            <w:tcW w:w="21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序号</w:t>
            </w:r>
          </w:p>
        </w:tc>
        <w:tc>
          <w:tcPr>
            <w:tcW w:w="312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类别</w:t>
            </w:r>
          </w:p>
        </w:tc>
        <w:tc>
          <w:tcPr>
            <w:tcW w:w="7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单位</w:t>
            </w:r>
          </w:p>
        </w:tc>
        <w:tc>
          <w:tcPr>
            <w:tcW w:w="26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数量</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单价</w:t>
            </w:r>
          </w:p>
        </w:tc>
      </w:tr>
      <w:tr>
        <w:tblPrEx>
          <w:shd w:val="clear" w:color="auto" w:fill="auto"/>
          <w:tblCellMar>
            <w:top w:w="0" w:type="dxa"/>
            <w:left w:w="0" w:type="dxa"/>
            <w:bottom w:w="0" w:type="dxa"/>
            <w:right w:w="0" w:type="dxa"/>
          </w:tblCellMar>
        </w:tblPrEx>
        <w:trPr>
          <w:trHeight w:val="23" w:hRule="atLeast"/>
        </w:trPr>
        <w:tc>
          <w:tcPr>
            <w:tcW w:w="2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312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7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仿宋_GB2312" w:hAnsi="仿宋_GB2312" w:eastAsia="仿宋_GB2312" w:cs="仿宋_GB2312"/>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（元）</w:t>
            </w:r>
          </w:p>
        </w:tc>
      </w:tr>
      <w:tr>
        <w:tblPrEx>
          <w:shd w:val="clear" w:color="auto" w:fill="auto"/>
          <w:tblCellMar>
            <w:top w:w="0" w:type="dxa"/>
            <w:left w:w="0" w:type="dxa"/>
            <w:bottom w:w="0" w:type="dxa"/>
            <w:right w:w="0" w:type="dxa"/>
          </w:tblCellMar>
        </w:tblPrEx>
        <w:trPr>
          <w:trHeight w:val="23"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391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补种行道树</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3"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机械台班(运输、吊车）（不包人工）</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次</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3"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开挖树穴、清理死树残余树根（不包人工)</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次</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3"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支撑</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组</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3"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行道树（包苗木运输费）</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按养护当月实际价</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3"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填种值土</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平方米</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3"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树穴复绿（树带草或鹅卵石）</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按养护当月实际价</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3"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后期养护</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月</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3"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树穴侧石</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平方米</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3"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废渣外运</w:t>
            </w:r>
          </w:p>
        </w:tc>
        <w:tc>
          <w:tcPr>
            <w:tcW w:w="7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车</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3"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 人工</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人</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3"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391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修枝</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3"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机械台班(运输、登高车）不包人工</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次</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3"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 人工</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人</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3"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树枝外运</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车</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3"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391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复绿</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3"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机械台班(运输)不包人工</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次</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3"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填种值土</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平方米</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3"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整理场地（清理垃圾、松土）</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平方米</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3"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后期养护</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月</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3"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苗木（运输费）</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按养护当月实际价</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3"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鹅卵石（运输费）</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按养护当月实际价</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3"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1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 人工</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人</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16" w:hRule="atLeast"/>
        </w:trPr>
        <w:tc>
          <w:tcPr>
            <w:tcW w:w="4392"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合计：</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bl>
    <w:p>
      <w:pPr>
        <w:autoSpaceDE w:val="0"/>
        <w:autoSpaceDN w:val="0"/>
        <w:adjustRightInd w:val="0"/>
        <w:snapToGrid w:val="0"/>
        <w:spacing w:line="240" w:lineRule="auto"/>
        <w:ind w:firstLine="48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p>
    <w:p>
      <w:pPr>
        <w:autoSpaceDE w:val="0"/>
        <w:autoSpaceDN w:val="0"/>
        <w:adjustRightInd w:val="0"/>
        <w:snapToGrid w:val="0"/>
        <w:spacing w:line="240" w:lineRule="auto"/>
        <w:ind w:firstLine="480"/>
        <w:rPr>
          <w:rFonts w:hint="eastAsia" w:ascii="仿宋_GB2312" w:hAnsi="仿宋_GB2312" w:eastAsia="仿宋_GB2312" w:cs="仿宋_GB2312"/>
          <w:sz w:val="24"/>
          <w:szCs w:val="24"/>
          <w:lang w:val="zh-CN"/>
        </w:rPr>
      </w:pPr>
    </w:p>
    <w:p>
      <w:pPr>
        <w:autoSpaceDE w:val="0"/>
        <w:autoSpaceDN w:val="0"/>
        <w:adjustRightInd w:val="0"/>
        <w:snapToGrid w:val="0"/>
        <w:spacing w:line="240" w:lineRule="auto"/>
        <w:jc w:val="righ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投标人名称（盖章）：</w:t>
      </w:r>
    </w:p>
    <w:p>
      <w:pPr>
        <w:autoSpaceDE w:val="0"/>
        <w:autoSpaceDN w:val="0"/>
        <w:adjustRightInd w:val="0"/>
        <w:snapToGrid w:val="0"/>
        <w:spacing w:line="240" w:lineRule="auto"/>
        <w:ind w:firstLine="480"/>
        <w:jc w:val="righ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p>
    <w:p>
      <w:pPr>
        <w:autoSpaceDE w:val="0"/>
        <w:autoSpaceDN w:val="0"/>
        <w:adjustRightInd w:val="0"/>
        <w:snapToGrid w:val="0"/>
        <w:spacing w:line="240" w:lineRule="auto"/>
        <w:jc w:val="righ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法定代表人或授权委托人（签字或盖章）：</w:t>
      </w:r>
    </w:p>
    <w:p>
      <w:pPr>
        <w:autoSpaceDE w:val="0"/>
        <w:autoSpaceDN w:val="0"/>
        <w:adjustRightInd w:val="0"/>
        <w:snapToGrid w:val="0"/>
        <w:spacing w:line="240" w:lineRule="auto"/>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p>
    <w:p>
      <w:pPr>
        <w:wordWrap w:val="0"/>
        <w:autoSpaceDE w:val="0"/>
        <w:autoSpaceDN w:val="0"/>
        <w:adjustRightInd w:val="0"/>
        <w:snapToGrid w:val="0"/>
        <w:spacing w:line="240" w:lineRule="auto"/>
        <w:jc w:val="righ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日期：20</w:t>
      </w:r>
      <w:r>
        <w:rPr>
          <w:rFonts w:hint="eastAsia" w:ascii="仿宋_GB2312" w:hAnsi="仿宋_GB2312" w:eastAsia="仿宋_GB2312" w:cs="仿宋_GB2312"/>
          <w:sz w:val="24"/>
          <w:szCs w:val="24"/>
          <w:lang w:val="en-US" w:eastAsia="zh-CN"/>
        </w:rPr>
        <w:t>21</w:t>
      </w:r>
      <w:r>
        <w:rPr>
          <w:rFonts w:hint="eastAsia" w:ascii="仿宋_GB2312" w:hAnsi="仿宋_GB2312" w:eastAsia="仿宋_GB2312" w:cs="仿宋_GB2312"/>
          <w:sz w:val="24"/>
          <w:szCs w:val="24"/>
          <w:lang w:val="zh-CN"/>
        </w:rPr>
        <w:t>年</w:t>
      </w:r>
      <w:r>
        <w:rPr>
          <w:rFonts w:hint="eastAsia" w:ascii="仿宋_GB2312" w:hAnsi="仿宋_GB2312" w:eastAsia="仿宋_GB2312" w:cs="仿宋_GB2312"/>
          <w:sz w:val="24"/>
          <w:szCs w:val="24"/>
          <w:u w:val="single"/>
          <w:lang w:val="zh-CN"/>
        </w:rPr>
        <w:t xml:space="preserve">    </w:t>
      </w:r>
      <w:r>
        <w:rPr>
          <w:rFonts w:hint="eastAsia" w:ascii="仿宋_GB2312" w:hAnsi="仿宋_GB2312" w:eastAsia="仿宋_GB2312" w:cs="仿宋_GB2312"/>
          <w:sz w:val="24"/>
          <w:szCs w:val="24"/>
          <w:lang w:val="zh-CN"/>
        </w:rPr>
        <w:t>月</w:t>
      </w:r>
      <w:r>
        <w:rPr>
          <w:rFonts w:hint="eastAsia" w:ascii="仿宋_GB2312" w:hAnsi="仿宋_GB2312" w:eastAsia="仿宋_GB2312" w:cs="仿宋_GB2312"/>
          <w:sz w:val="24"/>
          <w:szCs w:val="24"/>
          <w:u w:val="single"/>
          <w:lang w:val="zh-CN"/>
        </w:rPr>
        <w:t xml:space="preserve">    </w:t>
      </w:r>
      <w:r>
        <w:rPr>
          <w:rFonts w:hint="eastAsia" w:ascii="仿宋_GB2312" w:hAnsi="仿宋_GB2312" w:eastAsia="仿宋_GB2312" w:cs="仿宋_GB2312"/>
          <w:sz w:val="24"/>
          <w:szCs w:val="24"/>
          <w:lang w:val="zh-CN"/>
        </w:rPr>
        <w:t>日</w:t>
      </w:r>
    </w:p>
    <w:p>
      <w:pPr>
        <w:autoSpaceDE w:val="0"/>
        <w:autoSpaceDN w:val="0"/>
        <w:adjustRightInd w:val="0"/>
        <w:spacing w:line="360" w:lineRule="auto"/>
        <w:jc w:val="center"/>
        <w:rPr>
          <w:rFonts w:hint="eastAsia" w:ascii="仿宋_GB2312" w:hAnsi="仿宋_GB2312" w:eastAsia="仿宋_GB2312" w:cs="仿宋_GB2312"/>
          <w:b/>
          <w:bCs/>
          <w:sz w:val="30"/>
          <w:szCs w:val="30"/>
          <w:lang w:val="zh-CN"/>
        </w:rPr>
      </w:pPr>
      <w:r>
        <w:rPr>
          <w:rFonts w:hint="eastAsia" w:ascii="仿宋_GB2312" w:hAnsi="仿宋_GB2312" w:eastAsia="仿宋_GB2312" w:cs="仿宋_GB2312"/>
          <w:b/>
          <w:bCs/>
          <w:sz w:val="24"/>
          <w:szCs w:val="24"/>
          <w:lang w:val="zh-CN"/>
        </w:rPr>
        <w:br w:type="page"/>
      </w:r>
      <w:r>
        <w:rPr>
          <w:rFonts w:hint="eastAsia" w:ascii="仿宋_GB2312" w:hAnsi="仿宋_GB2312" w:eastAsia="仿宋_GB2312" w:cs="仿宋_GB2312"/>
          <w:b/>
          <w:bCs/>
          <w:sz w:val="30"/>
          <w:szCs w:val="30"/>
          <w:lang w:val="zh-CN"/>
        </w:rPr>
        <w:t>资信及商务文件目录</w:t>
      </w:r>
    </w:p>
    <w:p>
      <w:pPr>
        <w:autoSpaceDE w:val="0"/>
        <w:autoSpaceDN w:val="0"/>
        <w:adjustRightInd w:val="0"/>
        <w:spacing w:line="360" w:lineRule="auto"/>
        <w:ind w:firstLine="480"/>
        <w:rPr>
          <w:rFonts w:hint="eastAsia" w:ascii="仿宋_GB2312" w:hAnsi="仿宋_GB2312" w:eastAsia="仿宋_GB2312" w:cs="仿宋_GB2312"/>
          <w:sz w:val="24"/>
          <w:lang w:val="zh-CN"/>
        </w:rPr>
      </w:pPr>
    </w:p>
    <w:p>
      <w:pPr>
        <w:snapToGrid w:val="0"/>
        <w:spacing w:line="240" w:lineRule="auto"/>
        <w:ind w:firstLine="480" w:firstLineChars="200"/>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一、投标保证金（本项目不需要缴纳）；</w:t>
      </w:r>
    </w:p>
    <w:p>
      <w:pPr>
        <w:snapToGrid w:val="0"/>
        <w:spacing w:line="240" w:lineRule="auto"/>
        <w:ind w:firstLine="480" w:firstLineChars="200"/>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二、投标声明书（附件四）；</w:t>
      </w:r>
    </w:p>
    <w:p>
      <w:pPr>
        <w:snapToGrid w:val="0"/>
        <w:spacing w:line="240" w:lineRule="auto"/>
        <w:ind w:firstLine="480" w:firstLineChars="200"/>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三、法定代表人授权委托书（附件五）；</w:t>
      </w:r>
    </w:p>
    <w:p>
      <w:pPr>
        <w:snapToGrid w:val="0"/>
        <w:spacing w:line="240" w:lineRule="auto"/>
        <w:ind w:firstLine="480" w:firstLineChars="200"/>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四、投标企业税务登记证、社保登记证（复印件）；</w:t>
      </w:r>
    </w:p>
    <w:p>
      <w:pPr>
        <w:snapToGrid w:val="0"/>
        <w:spacing w:line="240" w:lineRule="auto"/>
        <w:ind w:firstLine="480" w:firstLineChars="200"/>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五、投标企业执照副本等复印件；</w:t>
      </w:r>
    </w:p>
    <w:p>
      <w:pPr>
        <w:snapToGrid w:val="0"/>
        <w:spacing w:line="240" w:lineRule="auto"/>
        <w:ind w:firstLine="480" w:firstLineChars="200"/>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en-US" w:eastAsia="zh-CN"/>
        </w:rPr>
        <w:t>六</w:t>
      </w:r>
      <w:r>
        <w:rPr>
          <w:rFonts w:hint="eastAsia" w:ascii="仿宋_GB2312" w:hAnsi="仿宋_GB2312" w:eastAsia="仿宋_GB2312" w:cs="仿宋_GB2312"/>
          <w:sz w:val="24"/>
          <w:szCs w:val="24"/>
          <w:lang w:val="zh-CN" w:eastAsia="zh-CN"/>
        </w:rPr>
        <w:t>、投标单位类似项目业绩汇总表（附件</w:t>
      </w:r>
      <w:r>
        <w:rPr>
          <w:rFonts w:hint="eastAsia" w:ascii="仿宋_GB2312" w:hAnsi="仿宋_GB2312" w:eastAsia="仿宋_GB2312" w:cs="仿宋_GB2312"/>
          <w:sz w:val="24"/>
          <w:szCs w:val="24"/>
          <w:lang w:val="en-US" w:eastAsia="zh-CN"/>
        </w:rPr>
        <w:t>六</w:t>
      </w:r>
      <w:r>
        <w:rPr>
          <w:rFonts w:hint="eastAsia" w:ascii="仿宋_GB2312" w:hAnsi="仿宋_GB2312" w:eastAsia="仿宋_GB2312" w:cs="仿宋_GB2312"/>
          <w:sz w:val="24"/>
          <w:szCs w:val="24"/>
          <w:lang w:val="zh-CN" w:eastAsia="zh-CN"/>
        </w:rPr>
        <w:t>）；</w:t>
      </w:r>
    </w:p>
    <w:p>
      <w:pPr>
        <w:snapToGrid w:val="0"/>
        <w:spacing w:line="240" w:lineRule="auto"/>
        <w:ind w:firstLine="480" w:firstLineChars="200"/>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en-US" w:eastAsia="zh-CN"/>
        </w:rPr>
        <w:t>七</w:t>
      </w:r>
      <w:r>
        <w:rPr>
          <w:rFonts w:hint="eastAsia" w:ascii="仿宋_GB2312" w:hAnsi="仿宋_GB2312" w:eastAsia="仿宋_GB2312" w:cs="仿宋_GB2312"/>
          <w:sz w:val="24"/>
          <w:szCs w:val="24"/>
          <w:lang w:val="zh-CN" w:eastAsia="zh-CN"/>
        </w:rPr>
        <w:t>、投标人具有安全方面证书；（如有，提供证书复印件）</w:t>
      </w:r>
    </w:p>
    <w:p>
      <w:pPr>
        <w:snapToGrid w:val="0"/>
        <w:spacing w:line="240" w:lineRule="auto"/>
        <w:ind w:firstLine="480" w:firstLineChars="200"/>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en-US" w:eastAsia="zh-CN"/>
        </w:rPr>
        <w:t>八</w:t>
      </w:r>
      <w:r>
        <w:rPr>
          <w:rFonts w:hint="eastAsia" w:ascii="仿宋_GB2312" w:hAnsi="仿宋_GB2312" w:eastAsia="仿宋_GB2312" w:cs="仿宋_GB2312"/>
          <w:sz w:val="24"/>
          <w:szCs w:val="24"/>
          <w:lang w:val="zh-CN" w:eastAsia="zh-CN"/>
        </w:rPr>
        <w:t>、关于对</w:t>
      </w:r>
      <w:r>
        <w:rPr>
          <w:rFonts w:hint="eastAsia" w:ascii="仿宋_GB2312" w:hAnsi="仿宋_GB2312" w:eastAsia="仿宋_GB2312" w:cs="仿宋_GB2312"/>
          <w:sz w:val="24"/>
          <w:szCs w:val="24"/>
          <w:lang w:val="en-US" w:eastAsia="zh-CN"/>
        </w:rPr>
        <w:t>比选</w:t>
      </w:r>
      <w:r>
        <w:rPr>
          <w:rFonts w:hint="eastAsia" w:ascii="仿宋_GB2312" w:hAnsi="仿宋_GB2312" w:eastAsia="仿宋_GB2312" w:cs="仿宋_GB2312"/>
          <w:sz w:val="24"/>
          <w:szCs w:val="24"/>
          <w:lang w:val="zh-CN" w:eastAsia="zh-CN"/>
        </w:rPr>
        <w:t>文件中有关商务条款的拒绝声明（如果有的话，未提供则视为全部响应</w:t>
      </w:r>
      <w:r>
        <w:rPr>
          <w:rFonts w:hint="eastAsia" w:ascii="仿宋_GB2312" w:hAnsi="仿宋_GB2312" w:eastAsia="仿宋_GB2312" w:cs="仿宋_GB2312"/>
          <w:sz w:val="24"/>
          <w:szCs w:val="24"/>
          <w:lang w:val="en-US" w:eastAsia="zh-CN"/>
        </w:rPr>
        <w:t>比选</w:t>
      </w:r>
      <w:r>
        <w:rPr>
          <w:rFonts w:hint="eastAsia" w:ascii="仿宋_GB2312" w:hAnsi="仿宋_GB2312" w:eastAsia="仿宋_GB2312" w:cs="仿宋_GB2312"/>
          <w:sz w:val="24"/>
          <w:szCs w:val="24"/>
          <w:lang w:val="zh-CN" w:eastAsia="zh-CN"/>
        </w:rPr>
        <w:t>文件的商务条款）；</w:t>
      </w:r>
    </w:p>
    <w:p>
      <w:pPr>
        <w:snapToGrid w:val="0"/>
        <w:spacing w:line="240" w:lineRule="auto"/>
        <w:ind w:firstLine="480" w:firstLineChars="200"/>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en-US" w:eastAsia="zh-CN"/>
        </w:rPr>
        <w:t>九</w:t>
      </w:r>
      <w:r>
        <w:rPr>
          <w:rFonts w:hint="eastAsia" w:ascii="仿宋_GB2312" w:hAnsi="仿宋_GB2312" w:eastAsia="仿宋_GB2312" w:cs="仿宋_GB2312"/>
          <w:sz w:val="24"/>
          <w:szCs w:val="24"/>
          <w:lang w:val="zh-CN" w:eastAsia="zh-CN"/>
        </w:rPr>
        <w:t>、</w:t>
      </w:r>
      <w:r>
        <w:rPr>
          <w:rFonts w:hint="eastAsia" w:ascii="仿宋_GB2312" w:hAnsi="仿宋_GB2312" w:eastAsia="仿宋_GB2312" w:cs="仿宋_GB2312"/>
          <w:sz w:val="24"/>
          <w:szCs w:val="24"/>
          <w:lang w:val="en-US" w:eastAsia="zh-CN"/>
        </w:rPr>
        <w:t>比选</w:t>
      </w:r>
      <w:r>
        <w:rPr>
          <w:rFonts w:hint="eastAsia" w:ascii="仿宋_GB2312" w:hAnsi="仿宋_GB2312" w:eastAsia="仿宋_GB2312" w:cs="仿宋_GB2312"/>
          <w:sz w:val="24"/>
          <w:szCs w:val="24"/>
          <w:lang w:val="zh-CN" w:eastAsia="zh-CN"/>
        </w:rPr>
        <w:t>文件要求或投标人认为需要的其他商务文件。</w:t>
      </w:r>
    </w:p>
    <w:p>
      <w:pPr>
        <w:autoSpaceDE w:val="0"/>
        <w:autoSpaceDN w:val="0"/>
        <w:adjustRightInd w:val="0"/>
        <w:spacing w:line="240" w:lineRule="auto"/>
        <w:jc w:val="center"/>
        <w:rPr>
          <w:rFonts w:hint="eastAsia" w:ascii="仿宋_GB2312" w:hAnsi="仿宋_GB2312" w:eastAsia="仿宋_GB2312" w:cs="仿宋_GB2312"/>
          <w:b/>
          <w:bCs/>
          <w:color w:val="auto"/>
          <w:sz w:val="24"/>
          <w:szCs w:val="24"/>
        </w:rPr>
      </w:pPr>
    </w:p>
    <w:p>
      <w:pPr>
        <w:autoSpaceDE w:val="0"/>
        <w:autoSpaceDN w:val="0"/>
        <w:adjustRightInd w:val="0"/>
        <w:spacing w:line="240" w:lineRule="auto"/>
        <w:jc w:val="center"/>
        <w:rPr>
          <w:rFonts w:hint="eastAsia" w:ascii="仿宋_GB2312" w:hAnsi="仿宋_GB2312" w:eastAsia="仿宋_GB2312" w:cs="仿宋_GB2312"/>
          <w:b/>
          <w:bCs/>
          <w:color w:val="auto"/>
          <w:sz w:val="24"/>
          <w:szCs w:val="24"/>
        </w:rPr>
      </w:pPr>
    </w:p>
    <w:p>
      <w:pPr>
        <w:autoSpaceDE w:val="0"/>
        <w:autoSpaceDN w:val="0"/>
        <w:adjustRightInd w:val="0"/>
        <w:spacing w:line="240" w:lineRule="auto"/>
        <w:jc w:val="center"/>
        <w:rPr>
          <w:rFonts w:hint="eastAsia" w:ascii="仿宋_GB2312" w:hAnsi="仿宋_GB2312" w:eastAsia="仿宋_GB2312" w:cs="仿宋_GB2312"/>
          <w:b/>
          <w:bCs/>
          <w:color w:val="auto"/>
          <w:sz w:val="24"/>
          <w:szCs w:val="24"/>
        </w:rPr>
      </w:pPr>
    </w:p>
    <w:p>
      <w:pPr>
        <w:autoSpaceDE w:val="0"/>
        <w:autoSpaceDN w:val="0"/>
        <w:adjustRightInd w:val="0"/>
        <w:spacing w:line="240" w:lineRule="auto"/>
        <w:jc w:val="center"/>
        <w:rPr>
          <w:rFonts w:hint="eastAsia" w:ascii="仿宋_GB2312" w:hAnsi="仿宋_GB2312" w:eastAsia="仿宋_GB2312" w:cs="仿宋_GB2312"/>
          <w:b/>
          <w:bCs/>
          <w:color w:val="auto"/>
          <w:sz w:val="24"/>
          <w:szCs w:val="24"/>
        </w:rPr>
      </w:pPr>
    </w:p>
    <w:p>
      <w:pPr>
        <w:autoSpaceDE w:val="0"/>
        <w:autoSpaceDN w:val="0"/>
        <w:adjustRightInd w:val="0"/>
        <w:spacing w:line="240" w:lineRule="auto"/>
        <w:jc w:val="center"/>
        <w:rPr>
          <w:rFonts w:hint="eastAsia" w:ascii="仿宋_GB2312" w:hAnsi="仿宋_GB2312" w:eastAsia="仿宋_GB2312" w:cs="仿宋_GB2312"/>
          <w:b/>
          <w:bCs/>
          <w:color w:val="auto"/>
          <w:sz w:val="24"/>
          <w:szCs w:val="24"/>
        </w:rPr>
      </w:pPr>
    </w:p>
    <w:p>
      <w:pPr>
        <w:autoSpaceDE w:val="0"/>
        <w:autoSpaceDN w:val="0"/>
        <w:adjustRightInd w:val="0"/>
        <w:spacing w:line="240" w:lineRule="auto"/>
        <w:jc w:val="center"/>
        <w:rPr>
          <w:rFonts w:hint="eastAsia" w:ascii="仿宋_GB2312" w:hAnsi="仿宋_GB2312" w:eastAsia="仿宋_GB2312" w:cs="仿宋_GB2312"/>
          <w:b/>
          <w:bCs/>
          <w:color w:val="auto"/>
          <w:sz w:val="24"/>
          <w:szCs w:val="24"/>
        </w:rPr>
      </w:pPr>
    </w:p>
    <w:p>
      <w:pPr>
        <w:autoSpaceDE w:val="0"/>
        <w:autoSpaceDN w:val="0"/>
        <w:adjustRightInd w:val="0"/>
        <w:spacing w:line="240" w:lineRule="auto"/>
        <w:jc w:val="center"/>
        <w:rPr>
          <w:rFonts w:hint="eastAsia" w:ascii="仿宋_GB2312" w:hAnsi="仿宋_GB2312" w:eastAsia="仿宋_GB2312" w:cs="仿宋_GB2312"/>
          <w:b/>
          <w:bCs/>
          <w:color w:val="auto"/>
          <w:sz w:val="24"/>
          <w:szCs w:val="24"/>
        </w:rPr>
      </w:pPr>
    </w:p>
    <w:p>
      <w:pPr>
        <w:autoSpaceDE w:val="0"/>
        <w:autoSpaceDN w:val="0"/>
        <w:adjustRightInd w:val="0"/>
        <w:spacing w:line="240" w:lineRule="auto"/>
        <w:jc w:val="center"/>
        <w:rPr>
          <w:rFonts w:hint="eastAsia" w:ascii="仿宋_GB2312" w:hAnsi="仿宋_GB2312" w:eastAsia="仿宋_GB2312" w:cs="仿宋_GB2312"/>
          <w:b/>
          <w:bCs/>
          <w:color w:val="auto"/>
          <w:sz w:val="24"/>
          <w:szCs w:val="24"/>
        </w:rPr>
      </w:pPr>
    </w:p>
    <w:p>
      <w:pPr>
        <w:autoSpaceDE w:val="0"/>
        <w:autoSpaceDN w:val="0"/>
        <w:adjustRightInd w:val="0"/>
        <w:spacing w:line="240" w:lineRule="auto"/>
        <w:jc w:val="center"/>
        <w:rPr>
          <w:rFonts w:hint="eastAsia" w:ascii="仿宋_GB2312" w:hAnsi="仿宋_GB2312" w:eastAsia="仿宋_GB2312" w:cs="仿宋_GB2312"/>
          <w:b/>
          <w:bCs/>
          <w:color w:val="auto"/>
          <w:sz w:val="24"/>
          <w:szCs w:val="24"/>
        </w:rPr>
      </w:pPr>
    </w:p>
    <w:p>
      <w:pPr>
        <w:autoSpaceDE w:val="0"/>
        <w:autoSpaceDN w:val="0"/>
        <w:adjustRightInd w:val="0"/>
        <w:spacing w:line="240" w:lineRule="auto"/>
        <w:jc w:val="center"/>
        <w:rPr>
          <w:rFonts w:hint="eastAsia" w:ascii="仿宋_GB2312" w:hAnsi="仿宋_GB2312" w:eastAsia="仿宋_GB2312" w:cs="仿宋_GB2312"/>
          <w:b/>
          <w:bCs/>
          <w:color w:val="auto"/>
          <w:sz w:val="24"/>
          <w:szCs w:val="24"/>
        </w:rPr>
      </w:pPr>
    </w:p>
    <w:p>
      <w:pPr>
        <w:autoSpaceDE w:val="0"/>
        <w:autoSpaceDN w:val="0"/>
        <w:adjustRightInd w:val="0"/>
        <w:spacing w:line="240" w:lineRule="auto"/>
        <w:jc w:val="center"/>
        <w:rPr>
          <w:rFonts w:hint="eastAsia" w:ascii="仿宋_GB2312" w:hAnsi="仿宋_GB2312" w:eastAsia="仿宋_GB2312" w:cs="仿宋_GB2312"/>
          <w:b/>
          <w:bCs/>
          <w:color w:val="auto"/>
          <w:sz w:val="24"/>
          <w:szCs w:val="24"/>
        </w:rPr>
      </w:pPr>
    </w:p>
    <w:p>
      <w:pPr>
        <w:autoSpaceDE w:val="0"/>
        <w:autoSpaceDN w:val="0"/>
        <w:adjustRightInd w:val="0"/>
        <w:spacing w:line="240" w:lineRule="auto"/>
        <w:jc w:val="center"/>
        <w:rPr>
          <w:rFonts w:hint="eastAsia" w:ascii="仿宋_GB2312" w:hAnsi="仿宋_GB2312" w:eastAsia="仿宋_GB2312" w:cs="仿宋_GB2312"/>
          <w:b/>
          <w:bCs/>
          <w:color w:val="auto"/>
          <w:sz w:val="24"/>
          <w:szCs w:val="24"/>
        </w:rPr>
      </w:pPr>
    </w:p>
    <w:p>
      <w:pPr>
        <w:autoSpaceDE w:val="0"/>
        <w:autoSpaceDN w:val="0"/>
        <w:adjustRightInd w:val="0"/>
        <w:spacing w:line="240" w:lineRule="auto"/>
        <w:jc w:val="center"/>
        <w:rPr>
          <w:rFonts w:hint="eastAsia" w:ascii="仿宋_GB2312" w:hAnsi="仿宋_GB2312" w:eastAsia="仿宋_GB2312" w:cs="仿宋_GB2312"/>
          <w:b/>
          <w:bCs/>
          <w:color w:val="auto"/>
          <w:sz w:val="24"/>
          <w:szCs w:val="24"/>
        </w:rPr>
      </w:pPr>
    </w:p>
    <w:p>
      <w:pPr>
        <w:autoSpaceDE w:val="0"/>
        <w:autoSpaceDN w:val="0"/>
        <w:adjustRightInd w:val="0"/>
        <w:spacing w:line="240" w:lineRule="auto"/>
        <w:jc w:val="center"/>
        <w:rPr>
          <w:rFonts w:hint="eastAsia" w:ascii="仿宋_GB2312" w:hAnsi="仿宋_GB2312" w:eastAsia="仿宋_GB2312" w:cs="仿宋_GB2312"/>
          <w:b/>
          <w:bCs/>
          <w:color w:val="auto"/>
          <w:sz w:val="24"/>
          <w:szCs w:val="24"/>
        </w:rPr>
      </w:pPr>
    </w:p>
    <w:p>
      <w:pPr>
        <w:autoSpaceDE w:val="0"/>
        <w:autoSpaceDN w:val="0"/>
        <w:adjustRightInd w:val="0"/>
        <w:spacing w:line="240" w:lineRule="auto"/>
        <w:jc w:val="center"/>
        <w:rPr>
          <w:rFonts w:hint="eastAsia" w:ascii="仿宋_GB2312" w:hAnsi="仿宋_GB2312" w:eastAsia="仿宋_GB2312" w:cs="仿宋_GB2312"/>
          <w:b/>
          <w:bCs/>
          <w:color w:val="auto"/>
          <w:sz w:val="24"/>
          <w:szCs w:val="24"/>
        </w:rPr>
      </w:pPr>
    </w:p>
    <w:p>
      <w:pPr>
        <w:autoSpaceDE w:val="0"/>
        <w:autoSpaceDN w:val="0"/>
        <w:adjustRightInd w:val="0"/>
        <w:spacing w:line="240" w:lineRule="auto"/>
        <w:jc w:val="center"/>
        <w:rPr>
          <w:rFonts w:hint="eastAsia" w:ascii="仿宋_GB2312" w:hAnsi="仿宋_GB2312" w:eastAsia="仿宋_GB2312" w:cs="仿宋_GB2312"/>
          <w:b/>
          <w:bCs/>
          <w:color w:val="auto"/>
          <w:sz w:val="24"/>
          <w:szCs w:val="24"/>
        </w:rPr>
      </w:pPr>
    </w:p>
    <w:p>
      <w:pPr>
        <w:autoSpaceDE w:val="0"/>
        <w:autoSpaceDN w:val="0"/>
        <w:adjustRightInd w:val="0"/>
        <w:spacing w:line="240" w:lineRule="auto"/>
        <w:jc w:val="center"/>
        <w:rPr>
          <w:rFonts w:hint="eastAsia" w:ascii="仿宋_GB2312" w:hAnsi="仿宋_GB2312" w:eastAsia="仿宋_GB2312" w:cs="仿宋_GB2312"/>
          <w:b/>
          <w:bCs/>
          <w:color w:val="auto"/>
          <w:sz w:val="24"/>
          <w:szCs w:val="24"/>
        </w:rPr>
      </w:pPr>
    </w:p>
    <w:p>
      <w:pPr>
        <w:autoSpaceDE w:val="0"/>
        <w:autoSpaceDN w:val="0"/>
        <w:adjustRightInd w:val="0"/>
        <w:spacing w:line="240" w:lineRule="auto"/>
        <w:jc w:val="center"/>
        <w:rPr>
          <w:rFonts w:hint="eastAsia" w:ascii="仿宋_GB2312" w:hAnsi="仿宋_GB2312" w:eastAsia="仿宋_GB2312" w:cs="仿宋_GB2312"/>
          <w:b/>
          <w:bCs/>
          <w:color w:val="auto"/>
          <w:sz w:val="24"/>
          <w:szCs w:val="24"/>
        </w:rPr>
      </w:pPr>
    </w:p>
    <w:p>
      <w:pPr>
        <w:autoSpaceDE w:val="0"/>
        <w:autoSpaceDN w:val="0"/>
        <w:adjustRightInd w:val="0"/>
        <w:spacing w:line="240" w:lineRule="auto"/>
        <w:jc w:val="center"/>
        <w:rPr>
          <w:rFonts w:hint="eastAsia" w:ascii="仿宋_GB2312" w:hAnsi="仿宋_GB2312" w:eastAsia="仿宋_GB2312" w:cs="仿宋_GB2312"/>
          <w:b/>
          <w:bCs/>
          <w:color w:val="auto"/>
          <w:sz w:val="24"/>
          <w:szCs w:val="24"/>
        </w:rPr>
      </w:pPr>
    </w:p>
    <w:p>
      <w:pPr>
        <w:autoSpaceDE w:val="0"/>
        <w:autoSpaceDN w:val="0"/>
        <w:adjustRightInd w:val="0"/>
        <w:spacing w:line="240" w:lineRule="auto"/>
        <w:jc w:val="center"/>
        <w:rPr>
          <w:rFonts w:hint="eastAsia" w:ascii="仿宋_GB2312" w:hAnsi="仿宋_GB2312" w:eastAsia="仿宋_GB2312" w:cs="仿宋_GB2312"/>
          <w:b/>
          <w:bCs/>
          <w:color w:val="auto"/>
          <w:sz w:val="24"/>
          <w:szCs w:val="24"/>
        </w:rPr>
      </w:pPr>
    </w:p>
    <w:p>
      <w:pPr>
        <w:autoSpaceDE w:val="0"/>
        <w:autoSpaceDN w:val="0"/>
        <w:adjustRightInd w:val="0"/>
        <w:spacing w:line="240" w:lineRule="auto"/>
        <w:jc w:val="center"/>
        <w:rPr>
          <w:rFonts w:hint="eastAsia" w:ascii="仿宋_GB2312" w:hAnsi="仿宋_GB2312" w:eastAsia="仿宋_GB2312" w:cs="仿宋_GB2312"/>
          <w:b/>
          <w:bCs/>
          <w:color w:val="auto"/>
          <w:sz w:val="24"/>
          <w:szCs w:val="24"/>
        </w:rPr>
      </w:pPr>
    </w:p>
    <w:p>
      <w:pPr>
        <w:autoSpaceDE w:val="0"/>
        <w:autoSpaceDN w:val="0"/>
        <w:adjustRightInd w:val="0"/>
        <w:spacing w:line="240" w:lineRule="auto"/>
        <w:jc w:val="center"/>
        <w:rPr>
          <w:rFonts w:hint="eastAsia" w:ascii="仿宋_GB2312" w:hAnsi="仿宋_GB2312" w:eastAsia="仿宋_GB2312" w:cs="仿宋_GB2312"/>
          <w:b/>
          <w:bCs/>
          <w:color w:val="auto"/>
          <w:sz w:val="24"/>
          <w:szCs w:val="24"/>
        </w:rPr>
      </w:pPr>
    </w:p>
    <w:p>
      <w:pPr>
        <w:autoSpaceDE w:val="0"/>
        <w:autoSpaceDN w:val="0"/>
        <w:adjustRightInd w:val="0"/>
        <w:spacing w:line="240" w:lineRule="auto"/>
        <w:jc w:val="center"/>
        <w:rPr>
          <w:rFonts w:hint="eastAsia" w:ascii="仿宋_GB2312" w:hAnsi="仿宋_GB2312" w:eastAsia="仿宋_GB2312" w:cs="仿宋_GB2312"/>
          <w:b/>
          <w:bCs/>
          <w:color w:val="auto"/>
          <w:sz w:val="24"/>
          <w:szCs w:val="24"/>
        </w:rPr>
      </w:pPr>
    </w:p>
    <w:p>
      <w:pPr>
        <w:autoSpaceDE w:val="0"/>
        <w:autoSpaceDN w:val="0"/>
        <w:adjustRightInd w:val="0"/>
        <w:spacing w:line="240" w:lineRule="auto"/>
        <w:jc w:val="center"/>
        <w:rPr>
          <w:rFonts w:hint="eastAsia" w:ascii="仿宋_GB2312" w:hAnsi="仿宋_GB2312" w:eastAsia="仿宋_GB2312" w:cs="仿宋_GB2312"/>
          <w:b/>
          <w:bCs/>
          <w:color w:val="auto"/>
          <w:sz w:val="24"/>
          <w:szCs w:val="24"/>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bookmarkEnd w:id="29"/>
    <w:p>
      <w:pPr>
        <w:autoSpaceDE w:val="0"/>
        <w:autoSpaceDN w:val="0"/>
        <w:adjustRightInd w:val="0"/>
        <w:spacing w:line="360" w:lineRule="auto"/>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附件四：</w:t>
      </w:r>
    </w:p>
    <w:p>
      <w:pPr>
        <w:autoSpaceDE w:val="0"/>
        <w:autoSpaceDN w:val="0"/>
        <w:adjustRightInd w:val="0"/>
        <w:spacing w:line="360" w:lineRule="auto"/>
        <w:jc w:val="center"/>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投标声明书</w:t>
      </w:r>
    </w:p>
    <w:p>
      <w:pPr>
        <w:autoSpaceDE w:val="0"/>
        <w:autoSpaceDN w:val="0"/>
        <w:adjustRightInd w:val="0"/>
        <w:snapToGrid w:val="0"/>
        <w:spacing w:line="360" w:lineRule="auto"/>
        <w:rPr>
          <w:rFonts w:hint="eastAsia" w:ascii="仿宋_GB2312" w:hAnsi="仿宋_GB2312" w:eastAsia="仿宋_GB2312" w:cs="仿宋_GB2312"/>
          <w:szCs w:val="21"/>
          <w:u w:val="single"/>
          <w:lang w:val="zh-CN"/>
        </w:rPr>
      </w:pPr>
      <w:r>
        <w:rPr>
          <w:rFonts w:hint="eastAsia" w:ascii="仿宋_GB2312" w:hAnsi="仿宋_GB2312" w:eastAsia="仿宋_GB2312" w:cs="仿宋_GB2312"/>
          <w:szCs w:val="21"/>
          <w:lang w:val="zh-CN"/>
        </w:rPr>
        <w:t>致：</w:t>
      </w:r>
      <w:r>
        <w:rPr>
          <w:rFonts w:hint="eastAsia" w:ascii="仿宋_GB2312" w:hAnsi="仿宋_GB2312" w:eastAsia="仿宋_GB2312" w:cs="仿宋_GB2312"/>
          <w:szCs w:val="21"/>
          <w:u w:val="single"/>
          <w:lang w:val="zh-CN"/>
        </w:rPr>
        <w:t>（招标人名称）</w:t>
      </w:r>
    </w:p>
    <w:p>
      <w:pPr>
        <w:autoSpaceDE w:val="0"/>
        <w:autoSpaceDN w:val="0"/>
        <w:adjustRightInd w:val="0"/>
        <w:snapToGrid w:val="0"/>
        <w:spacing w:line="360" w:lineRule="auto"/>
        <w:rPr>
          <w:rFonts w:hint="eastAsia" w:ascii="仿宋_GB2312" w:hAnsi="仿宋_GB2312" w:eastAsia="仿宋_GB2312" w:cs="仿宋_GB2312"/>
          <w:szCs w:val="21"/>
          <w:lang w:val="zh-CN"/>
        </w:rPr>
      </w:pPr>
    </w:p>
    <w:p>
      <w:pPr>
        <w:autoSpaceDE w:val="0"/>
        <w:autoSpaceDN w:val="0"/>
        <w:adjustRightInd w:val="0"/>
        <w:snapToGrid w:val="0"/>
        <w:spacing w:line="360" w:lineRule="auto"/>
        <w:ind w:firstLine="480"/>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本单位自愿参加</w:t>
      </w:r>
      <w:r>
        <w:rPr>
          <w:rFonts w:hint="eastAsia" w:ascii="仿宋_GB2312" w:hAnsi="仿宋_GB2312" w:eastAsia="仿宋_GB2312" w:cs="仿宋_GB2312"/>
          <w:szCs w:val="21"/>
          <w:u w:val="single"/>
          <w:lang w:val="zh-CN"/>
        </w:rPr>
        <w:t xml:space="preserve">              </w:t>
      </w:r>
      <w:r>
        <w:rPr>
          <w:rFonts w:hint="eastAsia" w:ascii="仿宋_GB2312" w:hAnsi="仿宋_GB2312" w:eastAsia="仿宋_GB2312" w:cs="仿宋_GB2312"/>
          <w:szCs w:val="21"/>
          <w:lang w:val="zh-CN"/>
        </w:rPr>
        <w:t>项目（项目编号：</w:t>
      </w:r>
      <w:r>
        <w:rPr>
          <w:rFonts w:hint="eastAsia" w:ascii="仿宋_GB2312" w:hAnsi="仿宋_GB2312" w:eastAsia="仿宋_GB2312" w:cs="仿宋_GB2312"/>
          <w:szCs w:val="21"/>
          <w:u w:val="single"/>
          <w:lang w:val="zh-CN"/>
        </w:rPr>
        <w:t xml:space="preserve">              </w:t>
      </w:r>
      <w:r>
        <w:rPr>
          <w:rFonts w:hint="eastAsia" w:ascii="仿宋_GB2312" w:hAnsi="仿宋_GB2312" w:eastAsia="仿宋_GB2312" w:cs="仿宋_GB2312"/>
          <w:szCs w:val="21"/>
          <w:lang w:val="zh-CN"/>
        </w:rPr>
        <w:t>）的投标，并就本次投标事项郑重声明如下：</w:t>
      </w:r>
    </w:p>
    <w:p>
      <w:pPr>
        <w:autoSpaceDE w:val="0"/>
        <w:autoSpaceDN w:val="0"/>
        <w:adjustRightInd w:val="0"/>
        <w:snapToGrid w:val="0"/>
        <w:spacing w:line="360" w:lineRule="auto"/>
        <w:ind w:firstLine="480"/>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1、我方投标文件中所列举的投标报价文件及相关资料和公司或单位基本情况资料是真实的、合法的。</w:t>
      </w:r>
    </w:p>
    <w:p>
      <w:pPr>
        <w:autoSpaceDE w:val="0"/>
        <w:autoSpaceDN w:val="0"/>
        <w:adjustRightInd w:val="0"/>
        <w:snapToGrid w:val="0"/>
        <w:spacing w:line="360" w:lineRule="auto"/>
        <w:ind w:firstLine="480"/>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2、我方同意此次比选文件中的各项内容。</w:t>
      </w:r>
    </w:p>
    <w:p>
      <w:pPr>
        <w:autoSpaceDE w:val="0"/>
        <w:autoSpaceDN w:val="0"/>
        <w:adjustRightInd w:val="0"/>
        <w:snapToGrid w:val="0"/>
        <w:spacing w:line="360" w:lineRule="auto"/>
        <w:ind w:firstLine="480"/>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3、我方同意提供贵方可能要求的与本次投标有关的一切数据或资料等。</w:t>
      </w:r>
    </w:p>
    <w:p>
      <w:pPr>
        <w:autoSpaceDE w:val="0"/>
        <w:autoSpaceDN w:val="0"/>
        <w:adjustRightInd w:val="0"/>
        <w:snapToGrid w:val="0"/>
        <w:spacing w:line="360" w:lineRule="auto"/>
        <w:ind w:firstLine="480"/>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4、我方不是招标人附属机构。</w:t>
      </w:r>
    </w:p>
    <w:p>
      <w:pPr>
        <w:autoSpaceDE w:val="0"/>
        <w:autoSpaceDN w:val="0"/>
        <w:adjustRightInd w:val="0"/>
        <w:snapToGrid w:val="0"/>
        <w:spacing w:line="360" w:lineRule="auto"/>
        <w:ind w:firstLine="480"/>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5、我方最近三年内被通报或者被处罚的违法行为有：</w:t>
      </w:r>
      <w:r>
        <w:rPr>
          <w:rFonts w:hint="eastAsia" w:ascii="仿宋_GB2312" w:hAnsi="仿宋_GB2312" w:eastAsia="仿宋_GB2312" w:cs="仿宋_GB2312"/>
          <w:szCs w:val="21"/>
          <w:u w:val="single"/>
          <w:lang w:val="zh-CN"/>
        </w:rPr>
        <w:t>　　　　　　</w:t>
      </w:r>
      <w:r>
        <w:rPr>
          <w:rFonts w:hint="eastAsia" w:ascii="仿宋_GB2312" w:hAnsi="仿宋_GB2312" w:eastAsia="仿宋_GB2312" w:cs="仿宋_GB2312"/>
          <w:szCs w:val="21"/>
          <w:lang w:val="zh-CN"/>
        </w:rPr>
        <w:t>。</w:t>
      </w:r>
    </w:p>
    <w:p>
      <w:pPr>
        <w:autoSpaceDE w:val="0"/>
        <w:autoSpaceDN w:val="0"/>
        <w:adjustRightInd w:val="0"/>
        <w:snapToGrid w:val="0"/>
        <w:spacing w:line="360" w:lineRule="auto"/>
        <w:ind w:firstLine="480"/>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6、我方如中标，保证按照投标文件的承诺与招标人签订合同，保证履行合同条款并缴纳履约保证金。</w:t>
      </w:r>
    </w:p>
    <w:p>
      <w:pPr>
        <w:autoSpaceDE w:val="0"/>
        <w:autoSpaceDN w:val="0"/>
        <w:adjustRightInd w:val="0"/>
        <w:snapToGrid w:val="0"/>
        <w:spacing w:line="360" w:lineRule="auto"/>
        <w:ind w:firstLine="480"/>
        <w:rPr>
          <w:rFonts w:hint="eastAsia" w:ascii="仿宋_GB2312" w:hAnsi="仿宋_GB2312" w:eastAsia="仿宋_GB2312" w:cs="仿宋_GB2312"/>
          <w:szCs w:val="21"/>
          <w:lang w:val="zh-CN"/>
        </w:rPr>
      </w:pPr>
    </w:p>
    <w:p>
      <w:pPr>
        <w:autoSpaceDE w:val="0"/>
        <w:autoSpaceDN w:val="0"/>
        <w:adjustRightInd w:val="0"/>
        <w:snapToGrid w:val="0"/>
        <w:spacing w:line="360" w:lineRule="auto"/>
        <w:ind w:firstLine="480"/>
        <w:rPr>
          <w:rFonts w:hint="eastAsia" w:ascii="仿宋_GB2312" w:hAnsi="仿宋_GB2312" w:eastAsia="仿宋_GB2312" w:cs="仿宋_GB2312"/>
          <w:szCs w:val="21"/>
          <w:lang w:val="zh-CN"/>
        </w:rPr>
      </w:pPr>
    </w:p>
    <w:p>
      <w:pPr>
        <w:autoSpaceDE w:val="0"/>
        <w:autoSpaceDN w:val="0"/>
        <w:adjustRightInd w:val="0"/>
        <w:snapToGrid w:val="0"/>
        <w:spacing w:line="360" w:lineRule="auto"/>
        <w:ind w:firstLine="480"/>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 xml:space="preserve">                            </w:t>
      </w:r>
    </w:p>
    <w:p>
      <w:pPr>
        <w:autoSpaceDE w:val="0"/>
        <w:autoSpaceDN w:val="0"/>
        <w:adjustRightInd w:val="0"/>
        <w:snapToGrid w:val="0"/>
        <w:spacing w:line="360" w:lineRule="auto"/>
        <w:ind w:firstLine="480"/>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 xml:space="preserve">                                                 投标人名称（盖章）：</w:t>
      </w:r>
    </w:p>
    <w:p>
      <w:pPr>
        <w:autoSpaceDE w:val="0"/>
        <w:autoSpaceDN w:val="0"/>
        <w:adjustRightInd w:val="0"/>
        <w:snapToGrid w:val="0"/>
        <w:spacing w:line="360" w:lineRule="auto"/>
        <w:ind w:firstLine="480"/>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 xml:space="preserve">                                </w:t>
      </w:r>
    </w:p>
    <w:p>
      <w:pPr>
        <w:autoSpaceDE w:val="0"/>
        <w:autoSpaceDN w:val="0"/>
        <w:adjustRightInd w:val="0"/>
        <w:snapToGrid w:val="0"/>
        <w:spacing w:line="360" w:lineRule="auto"/>
        <w:ind w:firstLine="4363" w:firstLineChars="2078"/>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法定代表人或授权委托人（签字或盖章）：</w:t>
      </w:r>
    </w:p>
    <w:p>
      <w:pPr>
        <w:autoSpaceDE w:val="0"/>
        <w:autoSpaceDN w:val="0"/>
        <w:adjustRightInd w:val="0"/>
        <w:snapToGrid w:val="0"/>
        <w:spacing w:line="360" w:lineRule="auto"/>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 xml:space="preserve">                                    </w:t>
      </w:r>
    </w:p>
    <w:p>
      <w:pPr>
        <w:wordWrap w:val="0"/>
        <w:autoSpaceDE w:val="0"/>
        <w:autoSpaceDN w:val="0"/>
        <w:adjustRightInd w:val="0"/>
        <w:snapToGrid w:val="0"/>
        <w:spacing w:line="360" w:lineRule="auto"/>
        <w:jc w:val="righ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声明日期：20</w:t>
      </w:r>
      <w:r>
        <w:rPr>
          <w:rFonts w:hint="eastAsia" w:ascii="仿宋_GB2312" w:hAnsi="仿宋_GB2312" w:eastAsia="仿宋_GB2312" w:cs="仿宋_GB2312"/>
          <w:szCs w:val="21"/>
          <w:lang w:val="en-US" w:eastAsia="zh-CN"/>
        </w:rPr>
        <w:t>21</w:t>
      </w:r>
      <w:r>
        <w:rPr>
          <w:rFonts w:hint="eastAsia" w:ascii="仿宋_GB2312" w:hAnsi="仿宋_GB2312" w:eastAsia="仿宋_GB2312" w:cs="仿宋_GB2312"/>
          <w:szCs w:val="21"/>
          <w:lang w:val="zh-CN"/>
        </w:rPr>
        <w:t>年</w:t>
      </w:r>
      <w:r>
        <w:rPr>
          <w:rFonts w:hint="eastAsia" w:ascii="仿宋_GB2312" w:hAnsi="仿宋_GB2312" w:eastAsia="仿宋_GB2312" w:cs="仿宋_GB2312"/>
          <w:szCs w:val="21"/>
          <w:u w:val="single"/>
          <w:lang w:val="zh-CN"/>
        </w:rPr>
        <w:t xml:space="preserve">    </w:t>
      </w:r>
      <w:r>
        <w:rPr>
          <w:rFonts w:hint="eastAsia" w:ascii="仿宋_GB2312" w:hAnsi="仿宋_GB2312" w:eastAsia="仿宋_GB2312" w:cs="仿宋_GB2312"/>
          <w:szCs w:val="21"/>
          <w:lang w:val="zh-CN"/>
        </w:rPr>
        <w:t>月</w:t>
      </w:r>
      <w:r>
        <w:rPr>
          <w:rFonts w:hint="eastAsia" w:ascii="仿宋_GB2312" w:hAnsi="仿宋_GB2312" w:eastAsia="仿宋_GB2312" w:cs="仿宋_GB2312"/>
          <w:szCs w:val="21"/>
          <w:u w:val="single"/>
          <w:lang w:val="zh-CN"/>
        </w:rPr>
        <w:t xml:space="preserve">    </w:t>
      </w:r>
      <w:r>
        <w:rPr>
          <w:rFonts w:hint="eastAsia" w:ascii="仿宋_GB2312" w:hAnsi="仿宋_GB2312" w:eastAsia="仿宋_GB2312" w:cs="仿宋_GB2312"/>
          <w:szCs w:val="21"/>
          <w:lang w:val="zh-CN"/>
        </w:rPr>
        <w:t>日</w:t>
      </w:r>
    </w:p>
    <w:p>
      <w:pPr>
        <w:autoSpaceDE w:val="0"/>
        <w:autoSpaceDN w:val="0"/>
        <w:adjustRightInd w:val="0"/>
        <w:spacing w:line="360" w:lineRule="auto"/>
        <w:ind w:firstLine="480"/>
        <w:rPr>
          <w:rFonts w:hint="eastAsia" w:ascii="仿宋_GB2312" w:hAnsi="仿宋_GB2312" w:eastAsia="仿宋_GB2312" w:cs="仿宋_GB2312"/>
          <w:sz w:val="24"/>
          <w:lang w:val="zh-CN"/>
        </w:rPr>
      </w:pPr>
    </w:p>
    <w:p>
      <w:pPr>
        <w:autoSpaceDE w:val="0"/>
        <w:autoSpaceDN w:val="0"/>
        <w:adjustRightInd w:val="0"/>
        <w:spacing w:line="360" w:lineRule="auto"/>
        <w:ind w:firstLine="480"/>
        <w:rPr>
          <w:rFonts w:hint="eastAsia" w:ascii="仿宋_GB2312" w:hAnsi="仿宋_GB2312" w:eastAsia="仿宋_GB2312" w:cs="仿宋_GB2312"/>
          <w:sz w:val="24"/>
          <w:lang w:val="zh-CN"/>
        </w:rPr>
      </w:pPr>
    </w:p>
    <w:p>
      <w:pPr>
        <w:autoSpaceDE w:val="0"/>
        <w:autoSpaceDN w:val="0"/>
        <w:adjustRightInd w:val="0"/>
        <w:spacing w:line="360" w:lineRule="auto"/>
        <w:rPr>
          <w:rFonts w:hint="eastAsia" w:ascii="仿宋_GB2312" w:hAnsi="仿宋_GB2312" w:eastAsia="仿宋_GB2312" w:cs="仿宋_GB2312"/>
          <w:szCs w:val="21"/>
          <w:lang w:val="zh-CN"/>
        </w:rPr>
      </w:pPr>
      <w:r>
        <w:rPr>
          <w:rFonts w:hint="eastAsia" w:ascii="仿宋_GB2312" w:hAnsi="仿宋_GB2312" w:eastAsia="仿宋_GB2312" w:cs="仿宋_GB2312"/>
          <w:sz w:val="24"/>
          <w:lang w:val="zh-CN"/>
        </w:rPr>
        <w:br w:type="page"/>
      </w:r>
      <w:r>
        <w:rPr>
          <w:rFonts w:hint="eastAsia" w:ascii="仿宋_GB2312" w:hAnsi="仿宋_GB2312" w:eastAsia="仿宋_GB2312" w:cs="仿宋_GB2312"/>
          <w:szCs w:val="21"/>
          <w:lang w:val="zh-CN"/>
        </w:rPr>
        <w:t>附件五：</w:t>
      </w:r>
    </w:p>
    <w:p>
      <w:pPr>
        <w:autoSpaceDE w:val="0"/>
        <w:autoSpaceDN w:val="0"/>
        <w:adjustRightInd w:val="0"/>
        <w:spacing w:line="360" w:lineRule="auto"/>
        <w:jc w:val="center"/>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法定代表人授权委托书</w:t>
      </w:r>
    </w:p>
    <w:p>
      <w:pPr>
        <w:autoSpaceDE w:val="0"/>
        <w:autoSpaceDN w:val="0"/>
        <w:adjustRightInd w:val="0"/>
        <w:spacing w:before="120" w:after="50"/>
        <w:jc w:val="center"/>
        <w:rPr>
          <w:rFonts w:hint="eastAsia" w:ascii="仿宋_GB2312" w:hAnsi="仿宋_GB2312" w:eastAsia="仿宋_GB2312" w:cs="仿宋_GB2312"/>
          <w:sz w:val="30"/>
          <w:szCs w:val="30"/>
          <w:lang w:val="zh-CN"/>
        </w:rPr>
      </w:pPr>
    </w:p>
    <w:p>
      <w:pPr>
        <w:autoSpaceDE w:val="0"/>
        <w:autoSpaceDN w:val="0"/>
        <w:adjustRightInd w:val="0"/>
        <w:snapToGrid w:val="0"/>
        <w:spacing w:line="360" w:lineRule="auto"/>
        <w:rPr>
          <w:rFonts w:hint="eastAsia" w:ascii="仿宋_GB2312" w:hAnsi="仿宋_GB2312" w:eastAsia="仿宋_GB2312" w:cs="仿宋_GB2312"/>
          <w:b/>
          <w:bCs/>
          <w:szCs w:val="21"/>
          <w:lang w:val="zh-CN"/>
        </w:rPr>
      </w:pPr>
      <w:r>
        <w:rPr>
          <w:rFonts w:hint="eastAsia" w:ascii="仿宋_GB2312" w:hAnsi="仿宋_GB2312" w:eastAsia="仿宋_GB2312" w:cs="仿宋_GB2312"/>
          <w:szCs w:val="21"/>
          <w:lang w:val="zh-CN"/>
        </w:rPr>
        <w:t>致：</w:t>
      </w:r>
      <w:r>
        <w:rPr>
          <w:rFonts w:hint="eastAsia" w:ascii="仿宋_GB2312" w:hAnsi="仿宋_GB2312" w:eastAsia="仿宋_GB2312" w:cs="仿宋_GB2312"/>
          <w:szCs w:val="21"/>
          <w:u w:val="single"/>
          <w:lang w:val="zh-CN"/>
        </w:rPr>
        <w:t xml:space="preserve">   （招标人名称）   </w:t>
      </w:r>
      <w:r>
        <w:rPr>
          <w:rFonts w:hint="eastAsia" w:ascii="仿宋_GB2312" w:hAnsi="仿宋_GB2312" w:eastAsia="仿宋_GB2312" w:cs="仿宋_GB2312"/>
          <w:b/>
          <w:bCs/>
          <w:szCs w:val="21"/>
          <w:lang w:val="zh-CN"/>
        </w:rPr>
        <w:t xml:space="preserve"> </w:t>
      </w:r>
      <w:r>
        <w:rPr>
          <w:rFonts w:hint="eastAsia" w:ascii="仿宋_GB2312" w:hAnsi="仿宋_GB2312" w:eastAsia="仿宋_GB2312" w:cs="仿宋_GB2312"/>
          <w:szCs w:val="21"/>
          <w:lang w:val="zh-CN"/>
        </w:rPr>
        <w:t>：</w:t>
      </w:r>
    </w:p>
    <w:p>
      <w:pPr>
        <w:autoSpaceDE w:val="0"/>
        <w:autoSpaceDN w:val="0"/>
        <w:adjustRightInd w:val="0"/>
        <w:snapToGrid w:val="0"/>
        <w:spacing w:line="360" w:lineRule="auto"/>
        <w:ind w:firstLine="720"/>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我</w:t>
      </w:r>
      <w:r>
        <w:rPr>
          <w:rFonts w:hint="eastAsia" w:ascii="仿宋_GB2312" w:hAnsi="仿宋_GB2312" w:eastAsia="仿宋_GB2312" w:cs="仿宋_GB2312"/>
          <w:szCs w:val="21"/>
          <w:u w:val="single"/>
          <w:lang w:val="zh-CN"/>
        </w:rPr>
        <w:t xml:space="preserve">          </w:t>
      </w:r>
      <w:r>
        <w:rPr>
          <w:rFonts w:hint="eastAsia" w:ascii="仿宋_GB2312" w:hAnsi="仿宋_GB2312" w:eastAsia="仿宋_GB2312" w:cs="仿宋_GB2312"/>
          <w:szCs w:val="21"/>
          <w:lang w:val="zh-CN"/>
        </w:rPr>
        <w:t>（姓名）系</w:t>
      </w:r>
      <w:r>
        <w:rPr>
          <w:rFonts w:hint="eastAsia" w:ascii="仿宋_GB2312" w:hAnsi="仿宋_GB2312" w:eastAsia="仿宋_GB2312" w:cs="仿宋_GB2312"/>
          <w:szCs w:val="21"/>
          <w:u w:val="single"/>
          <w:lang w:val="zh-CN"/>
        </w:rPr>
        <w:t xml:space="preserve">           </w:t>
      </w:r>
      <w:r>
        <w:rPr>
          <w:rFonts w:hint="eastAsia" w:ascii="仿宋_GB2312" w:hAnsi="仿宋_GB2312" w:eastAsia="仿宋_GB2312" w:cs="仿宋_GB2312"/>
          <w:szCs w:val="21"/>
          <w:lang w:val="zh-CN"/>
        </w:rPr>
        <w:t xml:space="preserve">（投标人名称）的法定代表人，现授权委托本单位在职职工 </w:t>
      </w:r>
      <w:r>
        <w:rPr>
          <w:rFonts w:hint="eastAsia" w:ascii="仿宋_GB2312" w:hAnsi="仿宋_GB2312" w:eastAsia="仿宋_GB2312" w:cs="仿宋_GB2312"/>
          <w:szCs w:val="21"/>
          <w:u w:val="single"/>
          <w:lang w:val="zh-CN"/>
        </w:rPr>
        <w:t xml:space="preserve">              </w:t>
      </w:r>
      <w:r>
        <w:rPr>
          <w:rFonts w:hint="eastAsia" w:ascii="仿宋_GB2312" w:hAnsi="仿宋_GB2312" w:eastAsia="仿宋_GB2312" w:cs="仿宋_GB2312"/>
          <w:szCs w:val="21"/>
          <w:lang w:val="zh-CN"/>
        </w:rPr>
        <w:t>（姓名）以我方的名义参加</w:t>
      </w:r>
      <w:r>
        <w:rPr>
          <w:rFonts w:hint="eastAsia" w:ascii="仿宋_GB2312" w:hAnsi="仿宋_GB2312" w:eastAsia="仿宋_GB2312" w:cs="仿宋_GB2312"/>
          <w:szCs w:val="21"/>
          <w:u w:val="single"/>
          <w:lang w:val="zh-CN"/>
        </w:rPr>
        <w:t xml:space="preserve">                             </w:t>
      </w:r>
      <w:r>
        <w:rPr>
          <w:rFonts w:hint="eastAsia" w:ascii="仿宋_GB2312" w:hAnsi="仿宋_GB2312" w:eastAsia="仿宋_GB2312" w:cs="仿宋_GB2312"/>
          <w:szCs w:val="21"/>
          <w:lang w:val="zh-CN"/>
        </w:rPr>
        <w:t>项目的投标活动，并代表我方全权办理针对上述项目的投标、开标、评标、签约等具体事务和签署相关文件。</w:t>
      </w:r>
    </w:p>
    <w:p>
      <w:pPr>
        <w:autoSpaceDE w:val="0"/>
        <w:autoSpaceDN w:val="0"/>
        <w:adjustRightInd w:val="0"/>
        <w:snapToGrid w:val="0"/>
        <w:spacing w:line="360" w:lineRule="auto"/>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 xml:space="preserve">    我方对被授权人的签名事项负全部责任。</w:t>
      </w:r>
    </w:p>
    <w:p>
      <w:pPr>
        <w:autoSpaceDE w:val="0"/>
        <w:autoSpaceDN w:val="0"/>
        <w:adjustRightInd w:val="0"/>
        <w:snapToGrid w:val="0"/>
        <w:spacing w:line="360" w:lineRule="auto"/>
        <w:ind w:firstLine="480"/>
        <w:rPr>
          <w:rFonts w:hint="eastAsia" w:ascii="仿宋_GB2312" w:hAnsi="仿宋_GB2312" w:eastAsia="仿宋_GB2312" w:cs="仿宋_GB2312"/>
          <w:szCs w:val="21"/>
          <w:lang w:val="zh-CN"/>
        </w:rPr>
      </w:pPr>
      <w:r>
        <w:rPr>
          <w:rFonts w:hint="eastAsia" w:ascii="仿宋_GB2312" w:hAnsi="仿宋_GB2312" w:eastAsia="仿宋_GB2312" w:cs="仿宋_GB2312"/>
          <w:szCs w:val="21"/>
          <w:u w:val="single"/>
          <w:lang w:val="zh-CN"/>
        </w:rPr>
        <w:t>在撤销授权的书面通知以前，本授权书一直有效。</w:t>
      </w:r>
      <w:r>
        <w:rPr>
          <w:rFonts w:hint="eastAsia" w:ascii="仿宋_GB2312" w:hAnsi="仿宋_GB2312" w:eastAsia="仿宋_GB2312" w:cs="仿宋_GB2312"/>
          <w:szCs w:val="21"/>
          <w:lang w:val="zh-CN"/>
        </w:rPr>
        <w:t>被授权人在授权书有效期内签署的所有文件不因授权的撤销而失效。</w:t>
      </w:r>
    </w:p>
    <w:p>
      <w:pPr>
        <w:autoSpaceDE w:val="0"/>
        <w:autoSpaceDN w:val="0"/>
        <w:adjustRightInd w:val="0"/>
        <w:snapToGrid w:val="0"/>
        <w:spacing w:line="360" w:lineRule="auto"/>
        <w:ind w:firstLine="480"/>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被授权人无转委托权，特此委托。</w:t>
      </w:r>
    </w:p>
    <w:p>
      <w:pPr>
        <w:autoSpaceDE w:val="0"/>
        <w:autoSpaceDN w:val="0"/>
        <w:adjustRightInd w:val="0"/>
        <w:snapToGrid w:val="0"/>
        <w:spacing w:line="360" w:lineRule="auto"/>
        <w:rPr>
          <w:rFonts w:hint="eastAsia" w:ascii="仿宋_GB2312" w:hAnsi="仿宋_GB2312" w:eastAsia="仿宋_GB2312" w:cs="仿宋_GB2312"/>
          <w:szCs w:val="21"/>
          <w:lang w:val="zh-CN"/>
        </w:rPr>
      </w:pPr>
    </w:p>
    <w:p>
      <w:pPr>
        <w:autoSpaceDE w:val="0"/>
        <w:autoSpaceDN w:val="0"/>
        <w:adjustRightInd w:val="0"/>
        <w:snapToGrid w:val="0"/>
        <w:spacing w:line="360" w:lineRule="auto"/>
        <w:rPr>
          <w:rFonts w:hint="eastAsia" w:ascii="仿宋_GB2312" w:hAnsi="仿宋_GB2312" w:eastAsia="仿宋_GB2312" w:cs="仿宋_GB2312"/>
          <w:szCs w:val="21"/>
          <w:u w:val="single"/>
          <w:lang w:val="zh-CN"/>
        </w:rPr>
      </w:pPr>
      <w:r>
        <w:rPr>
          <w:rFonts w:hint="eastAsia" w:ascii="仿宋_GB2312" w:hAnsi="仿宋_GB2312" w:eastAsia="仿宋_GB2312" w:cs="仿宋_GB2312"/>
          <w:szCs w:val="21"/>
          <w:lang w:val="zh-CN"/>
        </w:rPr>
        <w:t>被授权人签名：</w:t>
      </w:r>
      <w:r>
        <w:rPr>
          <w:rFonts w:hint="eastAsia" w:ascii="仿宋_GB2312" w:hAnsi="仿宋_GB2312" w:eastAsia="仿宋_GB2312" w:cs="仿宋_GB2312"/>
          <w:szCs w:val="21"/>
          <w:u w:val="single"/>
          <w:lang w:val="zh-CN"/>
        </w:rPr>
        <w:t xml:space="preserve">          </w:t>
      </w:r>
      <w:r>
        <w:rPr>
          <w:rFonts w:hint="eastAsia" w:ascii="仿宋_GB2312" w:hAnsi="仿宋_GB2312" w:eastAsia="仿宋_GB2312" w:cs="仿宋_GB2312"/>
          <w:szCs w:val="21"/>
          <w:lang w:val="zh-CN"/>
        </w:rPr>
        <w:t xml:space="preserve">                 法定代表人签名：</w:t>
      </w:r>
      <w:r>
        <w:rPr>
          <w:rFonts w:hint="eastAsia" w:ascii="仿宋_GB2312" w:hAnsi="仿宋_GB2312" w:eastAsia="仿宋_GB2312" w:cs="仿宋_GB2312"/>
          <w:szCs w:val="21"/>
          <w:u w:val="single"/>
          <w:lang w:val="zh-CN"/>
        </w:rPr>
        <w:t xml:space="preserve">          </w:t>
      </w:r>
    </w:p>
    <w:p>
      <w:pPr>
        <w:autoSpaceDE w:val="0"/>
        <w:autoSpaceDN w:val="0"/>
        <w:adjustRightInd w:val="0"/>
        <w:snapToGrid w:val="0"/>
        <w:spacing w:line="360" w:lineRule="auto"/>
        <w:rPr>
          <w:rFonts w:hint="eastAsia" w:ascii="仿宋_GB2312" w:hAnsi="仿宋_GB2312" w:eastAsia="仿宋_GB2312" w:cs="仿宋_GB2312"/>
          <w:szCs w:val="21"/>
          <w:lang w:val="zh-CN"/>
        </w:rPr>
      </w:pPr>
    </w:p>
    <w:p>
      <w:pPr>
        <w:autoSpaceDE w:val="0"/>
        <w:autoSpaceDN w:val="0"/>
        <w:adjustRightInd w:val="0"/>
        <w:snapToGrid w:val="0"/>
        <w:spacing w:line="360" w:lineRule="auto"/>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职        务：</w:t>
      </w:r>
      <w:r>
        <w:rPr>
          <w:rFonts w:hint="eastAsia" w:ascii="仿宋_GB2312" w:hAnsi="仿宋_GB2312" w:eastAsia="仿宋_GB2312" w:cs="仿宋_GB2312"/>
          <w:szCs w:val="21"/>
          <w:u w:val="single"/>
          <w:lang w:val="zh-CN"/>
        </w:rPr>
        <w:t xml:space="preserve">           </w:t>
      </w:r>
      <w:r>
        <w:rPr>
          <w:rFonts w:hint="eastAsia" w:ascii="仿宋_GB2312" w:hAnsi="仿宋_GB2312" w:eastAsia="仿宋_GB2312" w:cs="仿宋_GB2312"/>
          <w:szCs w:val="21"/>
          <w:lang w:val="zh-CN"/>
        </w:rPr>
        <w:t xml:space="preserve">                职          务：</w:t>
      </w:r>
      <w:r>
        <w:rPr>
          <w:rFonts w:hint="eastAsia" w:ascii="仿宋_GB2312" w:hAnsi="仿宋_GB2312" w:eastAsia="仿宋_GB2312" w:cs="仿宋_GB2312"/>
          <w:szCs w:val="21"/>
          <w:u w:val="single"/>
          <w:lang w:val="zh-CN"/>
        </w:rPr>
        <w:t xml:space="preserve">           </w:t>
      </w:r>
    </w:p>
    <w:p>
      <w:pPr>
        <w:autoSpaceDE w:val="0"/>
        <w:autoSpaceDN w:val="0"/>
        <w:adjustRightInd w:val="0"/>
        <w:snapToGrid w:val="0"/>
        <w:spacing w:line="360" w:lineRule="auto"/>
        <w:rPr>
          <w:rFonts w:hint="eastAsia" w:ascii="仿宋_GB2312" w:hAnsi="仿宋_GB2312" w:eastAsia="仿宋_GB2312" w:cs="仿宋_GB2312"/>
          <w:szCs w:val="21"/>
          <w:lang w:val="zh-CN"/>
        </w:rPr>
      </w:pPr>
    </w:p>
    <w:p>
      <w:pPr>
        <w:autoSpaceDE w:val="0"/>
        <w:autoSpaceDN w:val="0"/>
        <w:adjustRightInd w:val="0"/>
        <w:snapToGrid w:val="0"/>
        <w:spacing w:line="360" w:lineRule="auto"/>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被授权人身份证号码：</w:t>
      </w:r>
      <w:r>
        <w:rPr>
          <w:rFonts w:hint="eastAsia" w:ascii="仿宋_GB2312" w:hAnsi="仿宋_GB2312" w:eastAsia="仿宋_GB2312" w:cs="仿宋_GB2312"/>
          <w:szCs w:val="21"/>
          <w:u w:val="single"/>
          <w:lang w:val="zh-CN"/>
        </w:rPr>
        <w:t xml:space="preserve">                             </w:t>
      </w:r>
      <w:r>
        <w:rPr>
          <w:rFonts w:hint="eastAsia" w:ascii="仿宋_GB2312" w:hAnsi="仿宋_GB2312" w:eastAsia="仿宋_GB2312" w:cs="仿宋_GB2312"/>
          <w:szCs w:val="21"/>
          <w:lang w:val="zh-CN"/>
        </w:rPr>
        <w:t xml:space="preserve"> </w:t>
      </w:r>
    </w:p>
    <w:p>
      <w:pPr>
        <w:autoSpaceDE w:val="0"/>
        <w:autoSpaceDN w:val="0"/>
        <w:adjustRightInd w:val="0"/>
        <w:snapToGrid w:val="0"/>
        <w:spacing w:line="360" w:lineRule="auto"/>
        <w:ind w:right="480" w:firstLine="5153"/>
        <w:jc w:val="right"/>
        <w:rPr>
          <w:rFonts w:hint="eastAsia" w:ascii="仿宋_GB2312" w:hAnsi="仿宋_GB2312" w:eastAsia="仿宋_GB2312" w:cs="仿宋_GB2312"/>
          <w:szCs w:val="21"/>
          <w:lang w:val="zh-CN"/>
        </w:rPr>
      </w:pPr>
    </w:p>
    <w:p>
      <w:pPr>
        <w:autoSpaceDE w:val="0"/>
        <w:autoSpaceDN w:val="0"/>
        <w:adjustRightInd w:val="0"/>
        <w:spacing w:line="360" w:lineRule="auto"/>
        <w:ind w:right="480" w:firstLine="5153"/>
        <w:jc w:val="right"/>
        <w:rPr>
          <w:rFonts w:hint="eastAsia" w:ascii="仿宋_GB2312" w:hAnsi="仿宋_GB2312" w:eastAsia="仿宋_GB2312" w:cs="仿宋_GB2312"/>
          <w:szCs w:val="21"/>
          <w:lang w:val="zh-CN"/>
        </w:rPr>
      </w:pPr>
    </w:p>
    <w:p>
      <w:pPr>
        <w:autoSpaceDE w:val="0"/>
        <w:autoSpaceDN w:val="0"/>
        <w:adjustRightInd w:val="0"/>
        <w:spacing w:line="360" w:lineRule="auto"/>
        <w:ind w:right="480" w:firstLine="5153"/>
        <w:jc w:val="right"/>
        <w:rPr>
          <w:rFonts w:hint="eastAsia" w:ascii="仿宋_GB2312" w:hAnsi="仿宋_GB2312" w:eastAsia="仿宋_GB2312" w:cs="仿宋_GB2312"/>
          <w:szCs w:val="21"/>
          <w:lang w:val="zh-CN"/>
        </w:rPr>
      </w:pPr>
    </w:p>
    <w:p>
      <w:pPr>
        <w:autoSpaceDE w:val="0"/>
        <w:autoSpaceDN w:val="0"/>
        <w:adjustRightInd w:val="0"/>
        <w:spacing w:line="360" w:lineRule="auto"/>
        <w:ind w:right="480" w:firstLine="5153"/>
        <w:jc w:val="right"/>
        <w:rPr>
          <w:rFonts w:hint="eastAsia" w:ascii="仿宋_GB2312" w:hAnsi="仿宋_GB2312" w:eastAsia="仿宋_GB2312" w:cs="仿宋_GB2312"/>
          <w:szCs w:val="21"/>
          <w:lang w:val="zh-CN"/>
        </w:rPr>
      </w:pPr>
    </w:p>
    <w:p>
      <w:pPr>
        <w:autoSpaceDE w:val="0"/>
        <w:autoSpaceDN w:val="0"/>
        <w:adjustRightInd w:val="0"/>
        <w:spacing w:line="360" w:lineRule="auto"/>
        <w:ind w:right="480" w:firstLine="5153"/>
        <w:jc w:val="right"/>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 xml:space="preserve">                                              </w:t>
      </w:r>
    </w:p>
    <w:p>
      <w:pPr>
        <w:autoSpaceDE w:val="0"/>
        <w:autoSpaceDN w:val="0"/>
        <w:adjustRightInd w:val="0"/>
        <w:spacing w:line="360" w:lineRule="auto"/>
        <w:ind w:right="795" w:firstLine="5153"/>
        <w:jc w:val="right"/>
        <w:rPr>
          <w:rFonts w:hint="eastAsia" w:ascii="仿宋_GB2312" w:hAnsi="仿宋_GB2312" w:eastAsia="仿宋_GB2312" w:cs="仿宋_GB2312"/>
          <w:kern w:val="0"/>
          <w:szCs w:val="21"/>
          <w:lang w:val="zh-CN"/>
        </w:rPr>
      </w:pPr>
      <w:r>
        <w:rPr>
          <w:rFonts w:hint="eastAsia" w:ascii="仿宋_GB2312" w:hAnsi="仿宋_GB2312" w:eastAsia="仿宋_GB2312" w:cs="仿宋_GB2312"/>
          <w:kern w:val="0"/>
          <w:szCs w:val="21"/>
          <w:lang w:val="zh-CN"/>
        </w:rPr>
        <w:t>投标人（公章）：</w:t>
      </w:r>
    </w:p>
    <w:p>
      <w:pPr>
        <w:autoSpaceDE w:val="0"/>
        <w:autoSpaceDN w:val="0"/>
        <w:adjustRightInd w:val="0"/>
        <w:spacing w:line="360" w:lineRule="auto"/>
        <w:rPr>
          <w:rFonts w:hint="eastAsia" w:ascii="仿宋_GB2312" w:hAnsi="仿宋_GB2312" w:eastAsia="仿宋_GB2312" w:cs="仿宋_GB2312"/>
          <w:kern w:val="0"/>
          <w:szCs w:val="21"/>
          <w:lang w:val="zh-CN"/>
        </w:rPr>
      </w:pPr>
      <w:r>
        <w:rPr>
          <w:rFonts w:hint="eastAsia" w:ascii="仿宋_GB2312" w:hAnsi="仿宋_GB2312" w:eastAsia="仿宋_GB2312" w:cs="仿宋_GB2312"/>
          <w:kern w:val="0"/>
          <w:szCs w:val="21"/>
          <w:lang w:val="zh-CN"/>
        </w:rPr>
        <w:t xml:space="preserve">                                                     </w:t>
      </w:r>
    </w:p>
    <w:p>
      <w:pPr>
        <w:wordWrap w:val="0"/>
        <w:autoSpaceDE w:val="0"/>
        <w:autoSpaceDN w:val="0"/>
        <w:adjustRightInd w:val="0"/>
        <w:spacing w:line="360" w:lineRule="auto"/>
        <w:jc w:val="right"/>
        <w:rPr>
          <w:rFonts w:hint="eastAsia" w:ascii="仿宋_GB2312" w:hAnsi="仿宋_GB2312" w:eastAsia="仿宋_GB2312" w:cs="仿宋_GB2312"/>
          <w:szCs w:val="21"/>
          <w:lang w:val="zh-CN"/>
        </w:rPr>
      </w:pPr>
      <w:r>
        <w:rPr>
          <w:rFonts w:hint="eastAsia" w:ascii="仿宋_GB2312" w:hAnsi="仿宋_GB2312" w:eastAsia="仿宋_GB2312" w:cs="仿宋_GB2312"/>
          <w:kern w:val="0"/>
          <w:szCs w:val="21"/>
          <w:lang w:val="zh-CN"/>
        </w:rPr>
        <w:t>日期：20</w:t>
      </w:r>
      <w:r>
        <w:rPr>
          <w:rFonts w:hint="eastAsia" w:ascii="仿宋_GB2312" w:hAnsi="仿宋_GB2312" w:eastAsia="仿宋_GB2312" w:cs="仿宋_GB2312"/>
          <w:kern w:val="0"/>
          <w:szCs w:val="21"/>
          <w:lang w:val="en-US" w:eastAsia="zh-CN"/>
        </w:rPr>
        <w:t>21</w:t>
      </w:r>
      <w:r>
        <w:rPr>
          <w:rFonts w:hint="eastAsia" w:ascii="仿宋_GB2312" w:hAnsi="仿宋_GB2312" w:eastAsia="仿宋_GB2312" w:cs="仿宋_GB2312"/>
          <w:kern w:val="0"/>
          <w:szCs w:val="21"/>
          <w:lang w:val="zh-CN"/>
        </w:rPr>
        <w:t>年</w:t>
      </w:r>
      <w:r>
        <w:rPr>
          <w:rFonts w:hint="eastAsia" w:ascii="仿宋_GB2312" w:hAnsi="仿宋_GB2312" w:eastAsia="仿宋_GB2312" w:cs="仿宋_GB2312"/>
          <w:szCs w:val="21"/>
          <w:u w:val="single"/>
          <w:lang w:val="zh-CN"/>
        </w:rPr>
        <w:t xml:space="preserve">    </w:t>
      </w:r>
      <w:r>
        <w:rPr>
          <w:rFonts w:hint="eastAsia" w:ascii="仿宋_GB2312" w:hAnsi="仿宋_GB2312" w:eastAsia="仿宋_GB2312" w:cs="仿宋_GB2312"/>
          <w:kern w:val="0"/>
          <w:szCs w:val="21"/>
          <w:lang w:val="zh-CN"/>
        </w:rPr>
        <w:t>月</w:t>
      </w:r>
      <w:r>
        <w:rPr>
          <w:rFonts w:hint="eastAsia" w:ascii="仿宋_GB2312" w:hAnsi="仿宋_GB2312" w:eastAsia="仿宋_GB2312" w:cs="仿宋_GB2312"/>
          <w:szCs w:val="21"/>
          <w:u w:val="single"/>
          <w:lang w:val="zh-CN"/>
        </w:rPr>
        <w:t xml:space="preserve">    </w:t>
      </w:r>
      <w:r>
        <w:rPr>
          <w:rFonts w:hint="eastAsia" w:ascii="仿宋_GB2312" w:hAnsi="仿宋_GB2312" w:eastAsia="仿宋_GB2312" w:cs="仿宋_GB2312"/>
          <w:kern w:val="0"/>
          <w:szCs w:val="21"/>
          <w:lang w:val="zh-CN"/>
        </w:rPr>
        <w:t>日</w:t>
      </w:r>
    </w:p>
    <w:p>
      <w:pPr>
        <w:autoSpaceDE w:val="0"/>
        <w:autoSpaceDN w:val="0"/>
        <w:adjustRightInd w:val="0"/>
        <w:spacing w:before="120" w:after="50" w:line="360" w:lineRule="auto"/>
        <w:ind w:firstLine="3600"/>
        <w:rPr>
          <w:rFonts w:hint="eastAsia" w:ascii="仿宋_GB2312" w:hAnsi="仿宋_GB2312" w:eastAsia="仿宋_GB2312" w:cs="仿宋_GB2312"/>
          <w:szCs w:val="21"/>
          <w:lang w:val="zh-CN"/>
        </w:rPr>
      </w:pPr>
    </w:p>
    <w:p>
      <w:pPr>
        <w:adjustRightInd w:val="0"/>
        <w:snapToGrid w:val="0"/>
        <w:spacing w:line="240" w:lineRule="auto"/>
        <w:ind w:firstLine="480" w:firstLineChars="200"/>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sz w:val="24"/>
          <w:lang w:val="zh-CN"/>
        </w:rPr>
        <w:t xml:space="preserve">  </w:t>
      </w:r>
      <w:r>
        <w:rPr>
          <w:rFonts w:hint="eastAsia" w:ascii="仿宋_GB2312" w:hAnsi="仿宋_GB2312" w:eastAsia="仿宋_GB2312" w:cs="仿宋_GB2312"/>
          <w:szCs w:val="21"/>
          <w:lang w:val="zh-CN"/>
        </w:rPr>
        <w:br w:type="page"/>
      </w:r>
      <w:r>
        <w:rPr>
          <w:rFonts w:hint="eastAsia" w:ascii="仿宋_GB2312" w:hAnsi="仿宋_GB2312" w:eastAsia="仿宋_GB2312" w:cs="仿宋_GB2312"/>
          <w:szCs w:val="21"/>
          <w:lang w:val="zh-CN"/>
        </w:rPr>
        <w:t>附件六:</w:t>
      </w:r>
    </w:p>
    <w:p>
      <w:pPr>
        <w:autoSpaceDE w:val="0"/>
        <w:autoSpaceDN w:val="0"/>
        <w:adjustRightInd w:val="0"/>
        <w:spacing w:line="360" w:lineRule="auto"/>
        <w:jc w:val="center"/>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投标单位类似项目业绩汇总表</w:t>
      </w:r>
    </w:p>
    <w:tbl>
      <w:tblPr>
        <w:tblStyle w:val="24"/>
        <w:tblW w:w="9378"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5"/>
        <w:gridCol w:w="1343"/>
        <w:gridCol w:w="1581"/>
        <w:gridCol w:w="1245"/>
        <w:gridCol w:w="1392"/>
        <w:gridCol w:w="139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2425" w:type="dxa"/>
            <w:noWrap w:val="0"/>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招标项目</w:t>
            </w:r>
          </w:p>
        </w:tc>
        <w:tc>
          <w:tcPr>
            <w:tcW w:w="1343" w:type="dxa"/>
            <w:noWrap w:val="0"/>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业主单位</w:t>
            </w:r>
          </w:p>
        </w:tc>
        <w:tc>
          <w:tcPr>
            <w:tcW w:w="1581" w:type="dxa"/>
            <w:noWrap w:val="0"/>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招标完成时间</w:t>
            </w:r>
          </w:p>
        </w:tc>
        <w:tc>
          <w:tcPr>
            <w:tcW w:w="1245" w:type="dxa"/>
            <w:noWrap w:val="0"/>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招标形式</w:t>
            </w:r>
          </w:p>
        </w:tc>
        <w:tc>
          <w:tcPr>
            <w:tcW w:w="1392" w:type="dxa"/>
            <w:noWrap w:val="0"/>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招标负责人</w:t>
            </w:r>
          </w:p>
        </w:tc>
        <w:tc>
          <w:tcPr>
            <w:tcW w:w="1392" w:type="dxa"/>
            <w:noWrap w:val="0"/>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2425" w:type="dxa"/>
            <w:noWrap w:val="0"/>
            <w:vAlign w:val="center"/>
          </w:tcPr>
          <w:p>
            <w:pPr>
              <w:spacing w:line="400" w:lineRule="exact"/>
              <w:jc w:val="center"/>
              <w:rPr>
                <w:rFonts w:hint="eastAsia" w:ascii="仿宋_GB2312" w:hAnsi="仿宋_GB2312" w:eastAsia="仿宋_GB2312" w:cs="仿宋_GB2312"/>
                <w:sz w:val="21"/>
                <w:szCs w:val="21"/>
              </w:rPr>
            </w:pPr>
          </w:p>
        </w:tc>
        <w:tc>
          <w:tcPr>
            <w:tcW w:w="1343" w:type="dxa"/>
            <w:noWrap w:val="0"/>
            <w:vAlign w:val="center"/>
          </w:tcPr>
          <w:p>
            <w:pPr>
              <w:spacing w:line="400" w:lineRule="exact"/>
              <w:jc w:val="center"/>
              <w:rPr>
                <w:rFonts w:hint="eastAsia" w:ascii="仿宋_GB2312" w:hAnsi="仿宋_GB2312" w:eastAsia="仿宋_GB2312" w:cs="仿宋_GB2312"/>
                <w:sz w:val="21"/>
                <w:szCs w:val="21"/>
              </w:rPr>
            </w:pPr>
          </w:p>
        </w:tc>
        <w:tc>
          <w:tcPr>
            <w:tcW w:w="1581" w:type="dxa"/>
            <w:noWrap w:val="0"/>
            <w:vAlign w:val="center"/>
          </w:tcPr>
          <w:p>
            <w:pPr>
              <w:spacing w:line="400" w:lineRule="exact"/>
              <w:jc w:val="center"/>
              <w:rPr>
                <w:rFonts w:hint="eastAsia" w:ascii="仿宋_GB2312" w:hAnsi="仿宋_GB2312" w:eastAsia="仿宋_GB2312" w:cs="仿宋_GB2312"/>
                <w:sz w:val="21"/>
                <w:szCs w:val="21"/>
              </w:rPr>
            </w:pPr>
          </w:p>
        </w:tc>
        <w:tc>
          <w:tcPr>
            <w:tcW w:w="1245" w:type="dxa"/>
            <w:noWrap w:val="0"/>
            <w:vAlign w:val="center"/>
          </w:tcPr>
          <w:p>
            <w:pPr>
              <w:pStyle w:val="15"/>
              <w:spacing w:line="400" w:lineRule="exact"/>
              <w:ind w:left="5250" w:firstLine="640"/>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2425" w:type="dxa"/>
            <w:noWrap w:val="0"/>
            <w:vAlign w:val="center"/>
          </w:tcPr>
          <w:p>
            <w:pPr>
              <w:spacing w:line="400" w:lineRule="exact"/>
              <w:jc w:val="center"/>
              <w:rPr>
                <w:rFonts w:hint="eastAsia" w:ascii="仿宋_GB2312" w:hAnsi="仿宋_GB2312" w:eastAsia="仿宋_GB2312" w:cs="仿宋_GB2312"/>
                <w:sz w:val="21"/>
                <w:szCs w:val="21"/>
              </w:rPr>
            </w:pPr>
          </w:p>
        </w:tc>
        <w:tc>
          <w:tcPr>
            <w:tcW w:w="1343" w:type="dxa"/>
            <w:noWrap w:val="0"/>
            <w:vAlign w:val="center"/>
          </w:tcPr>
          <w:p>
            <w:pPr>
              <w:spacing w:line="400" w:lineRule="exact"/>
              <w:jc w:val="center"/>
              <w:rPr>
                <w:rFonts w:hint="eastAsia" w:ascii="仿宋_GB2312" w:hAnsi="仿宋_GB2312" w:eastAsia="仿宋_GB2312" w:cs="仿宋_GB2312"/>
                <w:sz w:val="21"/>
                <w:szCs w:val="21"/>
              </w:rPr>
            </w:pPr>
          </w:p>
        </w:tc>
        <w:tc>
          <w:tcPr>
            <w:tcW w:w="1581" w:type="dxa"/>
            <w:noWrap w:val="0"/>
            <w:vAlign w:val="center"/>
          </w:tcPr>
          <w:p>
            <w:pPr>
              <w:spacing w:line="400" w:lineRule="exact"/>
              <w:jc w:val="center"/>
              <w:rPr>
                <w:rFonts w:hint="eastAsia" w:ascii="仿宋_GB2312" w:hAnsi="仿宋_GB2312" w:eastAsia="仿宋_GB2312" w:cs="仿宋_GB2312"/>
                <w:sz w:val="21"/>
                <w:szCs w:val="21"/>
              </w:rPr>
            </w:pPr>
          </w:p>
        </w:tc>
        <w:tc>
          <w:tcPr>
            <w:tcW w:w="1245"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pStyle w:val="15"/>
              <w:spacing w:line="400" w:lineRule="exact"/>
              <w:ind w:left="5250" w:firstLine="640"/>
              <w:jc w:val="center"/>
              <w:rPr>
                <w:rFonts w:hint="eastAsia" w:ascii="仿宋_GB2312" w:hAnsi="仿宋_GB2312" w:eastAsia="仿宋_GB2312" w:cs="仿宋_GB2312"/>
                <w:sz w:val="21"/>
                <w:szCs w:val="21"/>
              </w:rPr>
            </w:pPr>
          </w:p>
        </w:tc>
        <w:tc>
          <w:tcPr>
            <w:tcW w:w="1392" w:type="dxa"/>
            <w:noWrap w:val="0"/>
            <w:vAlign w:val="center"/>
          </w:tcPr>
          <w:p>
            <w:pPr>
              <w:pStyle w:val="15"/>
              <w:spacing w:line="400" w:lineRule="exact"/>
              <w:ind w:left="5250" w:firstLine="640"/>
              <w:jc w:val="center"/>
              <w:rPr>
                <w:rFonts w:hint="eastAsia" w:ascii="仿宋_GB2312" w:hAnsi="仿宋_GB2312" w:eastAsia="仿宋_GB2312" w:cs="仿宋_GB2312"/>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2425" w:type="dxa"/>
            <w:noWrap w:val="0"/>
            <w:vAlign w:val="center"/>
          </w:tcPr>
          <w:p>
            <w:pPr>
              <w:spacing w:line="400" w:lineRule="exact"/>
              <w:jc w:val="center"/>
              <w:rPr>
                <w:rFonts w:hint="eastAsia" w:ascii="仿宋_GB2312" w:hAnsi="仿宋_GB2312" w:eastAsia="仿宋_GB2312" w:cs="仿宋_GB2312"/>
                <w:sz w:val="21"/>
                <w:szCs w:val="21"/>
              </w:rPr>
            </w:pPr>
          </w:p>
        </w:tc>
        <w:tc>
          <w:tcPr>
            <w:tcW w:w="1343" w:type="dxa"/>
            <w:noWrap w:val="0"/>
            <w:vAlign w:val="center"/>
          </w:tcPr>
          <w:p>
            <w:pPr>
              <w:spacing w:line="400" w:lineRule="exact"/>
              <w:jc w:val="center"/>
              <w:rPr>
                <w:rFonts w:hint="eastAsia" w:ascii="仿宋_GB2312" w:hAnsi="仿宋_GB2312" w:eastAsia="仿宋_GB2312" w:cs="仿宋_GB2312"/>
                <w:sz w:val="21"/>
                <w:szCs w:val="21"/>
              </w:rPr>
            </w:pPr>
          </w:p>
        </w:tc>
        <w:tc>
          <w:tcPr>
            <w:tcW w:w="1581" w:type="dxa"/>
            <w:noWrap w:val="0"/>
            <w:vAlign w:val="center"/>
          </w:tcPr>
          <w:p>
            <w:pPr>
              <w:spacing w:line="400" w:lineRule="exact"/>
              <w:jc w:val="center"/>
              <w:rPr>
                <w:rFonts w:hint="eastAsia" w:ascii="仿宋_GB2312" w:hAnsi="仿宋_GB2312" w:eastAsia="仿宋_GB2312" w:cs="仿宋_GB2312"/>
                <w:sz w:val="21"/>
                <w:szCs w:val="21"/>
              </w:rPr>
            </w:pPr>
          </w:p>
        </w:tc>
        <w:tc>
          <w:tcPr>
            <w:tcW w:w="1245"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2425" w:type="dxa"/>
            <w:noWrap w:val="0"/>
            <w:vAlign w:val="center"/>
          </w:tcPr>
          <w:p>
            <w:pPr>
              <w:spacing w:line="400" w:lineRule="exact"/>
              <w:jc w:val="center"/>
              <w:rPr>
                <w:rFonts w:hint="eastAsia" w:ascii="仿宋_GB2312" w:hAnsi="仿宋_GB2312" w:eastAsia="仿宋_GB2312" w:cs="仿宋_GB2312"/>
                <w:sz w:val="21"/>
                <w:szCs w:val="21"/>
              </w:rPr>
            </w:pPr>
          </w:p>
        </w:tc>
        <w:tc>
          <w:tcPr>
            <w:tcW w:w="1343" w:type="dxa"/>
            <w:noWrap w:val="0"/>
            <w:vAlign w:val="center"/>
          </w:tcPr>
          <w:p>
            <w:pPr>
              <w:spacing w:line="400" w:lineRule="exact"/>
              <w:jc w:val="center"/>
              <w:rPr>
                <w:rFonts w:hint="eastAsia" w:ascii="仿宋_GB2312" w:hAnsi="仿宋_GB2312" w:eastAsia="仿宋_GB2312" w:cs="仿宋_GB2312"/>
                <w:sz w:val="21"/>
                <w:szCs w:val="21"/>
              </w:rPr>
            </w:pPr>
          </w:p>
        </w:tc>
        <w:tc>
          <w:tcPr>
            <w:tcW w:w="1581" w:type="dxa"/>
            <w:noWrap w:val="0"/>
            <w:vAlign w:val="center"/>
          </w:tcPr>
          <w:p>
            <w:pPr>
              <w:spacing w:line="400" w:lineRule="exact"/>
              <w:jc w:val="center"/>
              <w:rPr>
                <w:rFonts w:hint="eastAsia" w:ascii="仿宋_GB2312" w:hAnsi="仿宋_GB2312" w:eastAsia="仿宋_GB2312" w:cs="仿宋_GB2312"/>
                <w:sz w:val="21"/>
                <w:szCs w:val="21"/>
              </w:rPr>
            </w:pPr>
          </w:p>
        </w:tc>
        <w:tc>
          <w:tcPr>
            <w:tcW w:w="1245"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2425" w:type="dxa"/>
            <w:noWrap w:val="0"/>
            <w:vAlign w:val="center"/>
          </w:tcPr>
          <w:p>
            <w:pPr>
              <w:spacing w:line="400" w:lineRule="exact"/>
              <w:jc w:val="center"/>
              <w:rPr>
                <w:rFonts w:hint="eastAsia" w:ascii="仿宋_GB2312" w:hAnsi="仿宋_GB2312" w:eastAsia="仿宋_GB2312" w:cs="仿宋_GB2312"/>
                <w:sz w:val="21"/>
                <w:szCs w:val="21"/>
              </w:rPr>
            </w:pPr>
          </w:p>
        </w:tc>
        <w:tc>
          <w:tcPr>
            <w:tcW w:w="1343" w:type="dxa"/>
            <w:noWrap w:val="0"/>
            <w:vAlign w:val="center"/>
          </w:tcPr>
          <w:p>
            <w:pPr>
              <w:spacing w:line="400" w:lineRule="exact"/>
              <w:jc w:val="center"/>
              <w:rPr>
                <w:rFonts w:hint="eastAsia" w:ascii="仿宋_GB2312" w:hAnsi="仿宋_GB2312" w:eastAsia="仿宋_GB2312" w:cs="仿宋_GB2312"/>
                <w:sz w:val="21"/>
                <w:szCs w:val="21"/>
              </w:rPr>
            </w:pPr>
          </w:p>
        </w:tc>
        <w:tc>
          <w:tcPr>
            <w:tcW w:w="1581" w:type="dxa"/>
            <w:noWrap w:val="0"/>
            <w:vAlign w:val="center"/>
          </w:tcPr>
          <w:p>
            <w:pPr>
              <w:spacing w:line="400" w:lineRule="exact"/>
              <w:jc w:val="center"/>
              <w:rPr>
                <w:rFonts w:hint="eastAsia" w:ascii="仿宋_GB2312" w:hAnsi="仿宋_GB2312" w:eastAsia="仿宋_GB2312" w:cs="仿宋_GB2312"/>
                <w:sz w:val="21"/>
                <w:szCs w:val="21"/>
              </w:rPr>
            </w:pPr>
          </w:p>
        </w:tc>
        <w:tc>
          <w:tcPr>
            <w:tcW w:w="1245"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2425" w:type="dxa"/>
            <w:noWrap w:val="0"/>
            <w:vAlign w:val="center"/>
          </w:tcPr>
          <w:p>
            <w:pPr>
              <w:spacing w:line="400" w:lineRule="exact"/>
              <w:jc w:val="center"/>
              <w:rPr>
                <w:rFonts w:hint="eastAsia" w:ascii="仿宋_GB2312" w:hAnsi="仿宋_GB2312" w:eastAsia="仿宋_GB2312" w:cs="仿宋_GB2312"/>
                <w:sz w:val="21"/>
                <w:szCs w:val="21"/>
              </w:rPr>
            </w:pPr>
          </w:p>
        </w:tc>
        <w:tc>
          <w:tcPr>
            <w:tcW w:w="1343" w:type="dxa"/>
            <w:noWrap w:val="0"/>
            <w:vAlign w:val="center"/>
          </w:tcPr>
          <w:p>
            <w:pPr>
              <w:spacing w:line="400" w:lineRule="exact"/>
              <w:jc w:val="center"/>
              <w:rPr>
                <w:rFonts w:hint="eastAsia" w:ascii="仿宋_GB2312" w:hAnsi="仿宋_GB2312" w:eastAsia="仿宋_GB2312" w:cs="仿宋_GB2312"/>
                <w:sz w:val="21"/>
                <w:szCs w:val="21"/>
              </w:rPr>
            </w:pPr>
          </w:p>
        </w:tc>
        <w:tc>
          <w:tcPr>
            <w:tcW w:w="1581" w:type="dxa"/>
            <w:noWrap w:val="0"/>
            <w:vAlign w:val="center"/>
          </w:tcPr>
          <w:p>
            <w:pPr>
              <w:spacing w:line="400" w:lineRule="exact"/>
              <w:jc w:val="center"/>
              <w:rPr>
                <w:rFonts w:hint="eastAsia" w:ascii="仿宋_GB2312" w:hAnsi="仿宋_GB2312" w:eastAsia="仿宋_GB2312" w:cs="仿宋_GB2312"/>
                <w:sz w:val="21"/>
                <w:szCs w:val="21"/>
              </w:rPr>
            </w:pPr>
          </w:p>
        </w:tc>
        <w:tc>
          <w:tcPr>
            <w:tcW w:w="1245"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2425" w:type="dxa"/>
            <w:noWrap w:val="0"/>
            <w:vAlign w:val="center"/>
          </w:tcPr>
          <w:p>
            <w:pPr>
              <w:spacing w:line="400" w:lineRule="exact"/>
              <w:jc w:val="center"/>
              <w:rPr>
                <w:rFonts w:hint="eastAsia" w:ascii="仿宋_GB2312" w:hAnsi="仿宋_GB2312" w:eastAsia="仿宋_GB2312" w:cs="仿宋_GB2312"/>
                <w:sz w:val="21"/>
                <w:szCs w:val="21"/>
              </w:rPr>
            </w:pPr>
          </w:p>
        </w:tc>
        <w:tc>
          <w:tcPr>
            <w:tcW w:w="1343" w:type="dxa"/>
            <w:noWrap w:val="0"/>
            <w:vAlign w:val="center"/>
          </w:tcPr>
          <w:p>
            <w:pPr>
              <w:spacing w:line="400" w:lineRule="exact"/>
              <w:jc w:val="center"/>
              <w:rPr>
                <w:rFonts w:hint="eastAsia" w:ascii="仿宋_GB2312" w:hAnsi="仿宋_GB2312" w:eastAsia="仿宋_GB2312" w:cs="仿宋_GB2312"/>
                <w:sz w:val="21"/>
                <w:szCs w:val="21"/>
              </w:rPr>
            </w:pPr>
          </w:p>
        </w:tc>
        <w:tc>
          <w:tcPr>
            <w:tcW w:w="1581" w:type="dxa"/>
            <w:noWrap w:val="0"/>
            <w:vAlign w:val="center"/>
          </w:tcPr>
          <w:p>
            <w:pPr>
              <w:spacing w:line="400" w:lineRule="exact"/>
              <w:jc w:val="center"/>
              <w:rPr>
                <w:rFonts w:hint="eastAsia" w:ascii="仿宋_GB2312" w:hAnsi="仿宋_GB2312" w:eastAsia="仿宋_GB2312" w:cs="仿宋_GB2312"/>
                <w:sz w:val="21"/>
                <w:szCs w:val="21"/>
              </w:rPr>
            </w:pPr>
          </w:p>
        </w:tc>
        <w:tc>
          <w:tcPr>
            <w:tcW w:w="1245"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2425" w:type="dxa"/>
            <w:noWrap w:val="0"/>
            <w:vAlign w:val="center"/>
          </w:tcPr>
          <w:p>
            <w:pPr>
              <w:spacing w:line="400" w:lineRule="exact"/>
              <w:jc w:val="center"/>
              <w:rPr>
                <w:rFonts w:hint="eastAsia" w:ascii="仿宋_GB2312" w:hAnsi="仿宋_GB2312" w:eastAsia="仿宋_GB2312" w:cs="仿宋_GB2312"/>
                <w:sz w:val="21"/>
                <w:szCs w:val="21"/>
              </w:rPr>
            </w:pPr>
          </w:p>
        </w:tc>
        <w:tc>
          <w:tcPr>
            <w:tcW w:w="1343" w:type="dxa"/>
            <w:noWrap w:val="0"/>
            <w:vAlign w:val="center"/>
          </w:tcPr>
          <w:p>
            <w:pPr>
              <w:spacing w:line="400" w:lineRule="exact"/>
              <w:jc w:val="center"/>
              <w:rPr>
                <w:rFonts w:hint="eastAsia" w:ascii="仿宋_GB2312" w:hAnsi="仿宋_GB2312" w:eastAsia="仿宋_GB2312" w:cs="仿宋_GB2312"/>
                <w:sz w:val="21"/>
                <w:szCs w:val="21"/>
              </w:rPr>
            </w:pPr>
          </w:p>
        </w:tc>
        <w:tc>
          <w:tcPr>
            <w:tcW w:w="1581" w:type="dxa"/>
            <w:noWrap w:val="0"/>
            <w:vAlign w:val="center"/>
          </w:tcPr>
          <w:p>
            <w:pPr>
              <w:spacing w:line="400" w:lineRule="exact"/>
              <w:jc w:val="center"/>
              <w:rPr>
                <w:rFonts w:hint="eastAsia" w:ascii="仿宋_GB2312" w:hAnsi="仿宋_GB2312" w:eastAsia="仿宋_GB2312" w:cs="仿宋_GB2312"/>
                <w:sz w:val="21"/>
                <w:szCs w:val="21"/>
              </w:rPr>
            </w:pPr>
          </w:p>
        </w:tc>
        <w:tc>
          <w:tcPr>
            <w:tcW w:w="1245"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2425" w:type="dxa"/>
            <w:noWrap w:val="0"/>
            <w:vAlign w:val="center"/>
          </w:tcPr>
          <w:p>
            <w:pPr>
              <w:spacing w:line="400" w:lineRule="exact"/>
              <w:jc w:val="center"/>
              <w:rPr>
                <w:rFonts w:hint="eastAsia" w:ascii="仿宋_GB2312" w:hAnsi="仿宋_GB2312" w:eastAsia="仿宋_GB2312" w:cs="仿宋_GB2312"/>
                <w:sz w:val="21"/>
                <w:szCs w:val="21"/>
              </w:rPr>
            </w:pPr>
          </w:p>
        </w:tc>
        <w:tc>
          <w:tcPr>
            <w:tcW w:w="1343" w:type="dxa"/>
            <w:noWrap w:val="0"/>
            <w:vAlign w:val="center"/>
          </w:tcPr>
          <w:p>
            <w:pPr>
              <w:spacing w:line="400" w:lineRule="exact"/>
              <w:jc w:val="center"/>
              <w:rPr>
                <w:rFonts w:hint="eastAsia" w:ascii="仿宋_GB2312" w:hAnsi="仿宋_GB2312" w:eastAsia="仿宋_GB2312" w:cs="仿宋_GB2312"/>
                <w:sz w:val="21"/>
                <w:szCs w:val="21"/>
              </w:rPr>
            </w:pPr>
          </w:p>
        </w:tc>
        <w:tc>
          <w:tcPr>
            <w:tcW w:w="1581" w:type="dxa"/>
            <w:noWrap w:val="0"/>
            <w:vAlign w:val="center"/>
          </w:tcPr>
          <w:p>
            <w:pPr>
              <w:spacing w:line="400" w:lineRule="exact"/>
              <w:jc w:val="center"/>
              <w:rPr>
                <w:rFonts w:hint="eastAsia" w:ascii="仿宋_GB2312" w:hAnsi="仿宋_GB2312" w:eastAsia="仿宋_GB2312" w:cs="仿宋_GB2312"/>
                <w:sz w:val="21"/>
                <w:szCs w:val="21"/>
              </w:rPr>
            </w:pPr>
          </w:p>
        </w:tc>
        <w:tc>
          <w:tcPr>
            <w:tcW w:w="1245"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2425" w:type="dxa"/>
            <w:noWrap w:val="0"/>
            <w:vAlign w:val="center"/>
          </w:tcPr>
          <w:p>
            <w:pPr>
              <w:spacing w:line="400" w:lineRule="exact"/>
              <w:jc w:val="center"/>
              <w:rPr>
                <w:rFonts w:hint="eastAsia" w:ascii="仿宋_GB2312" w:hAnsi="仿宋_GB2312" w:eastAsia="仿宋_GB2312" w:cs="仿宋_GB2312"/>
                <w:sz w:val="21"/>
                <w:szCs w:val="21"/>
              </w:rPr>
            </w:pPr>
          </w:p>
        </w:tc>
        <w:tc>
          <w:tcPr>
            <w:tcW w:w="1343" w:type="dxa"/>
            <w:noWrap w:val="0"/>
            <w:vAlign w:val="center"/>
          </w:tcPr>
          <w:p>
            <w:pPr>
              <w:spacing w:line="400" w:lineRule="exact"/>
              <w:jc w:val="center"/>
              <w:rPr>
                <w:rFonts w:hint="eastAsia" w:ascii="仿宋_GB2312" w:hAnsi="仿宋_GB2312" w:eastAsia="仿宋_GB2312" w:cs="仿宋_GB2312"/>
                <w:sz w:val="21"/>
                <w:szCs w:val="21"/>
              </w:rPr>
            </w:pPr>
          </w:p>
        </w:tc>
        <w:tc>
          <w:tcPr>
            <w:tcW w:w="1581" w:type="dxa"/>
            <w:noWrap w:val="0"/>
            <w:vAlign w:val="center"/>
          </w:tcPr>
          <w:p>
            <w:pPr>
              <w:spacing w:line="400" w:lineRule="exact"/>
              <w:jc w:val="center"/>
              <w:rPr>
                <w:rFonts w:hint="eastAsia" w:ascii="仿宋_GB2312" w:hAnsi="仿宋_GB2312" w:eastAsia="仿宋_GB2312" w:cs="仿宋_GB2312"/>
                <w:sz w:val="21"/>
                <w:szCs w:val="21"/>
              </w:rPr>
            </w:pPr>
          </w:p>
        </w:tc>
        <w:tc>
          <w:tcPr>
            <w:tcW w:w="1245"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2425" w:type="dxa"/>
            <w:noWrap w:val="0"/>
            <w:vAlign w:val="center"/>
          </w:tcPr>
          <w:p>
            <w:pPr>
              <w:spacing w:line="400" w:lineRule="exact"/>
              <w:jc w:val="center"/>
              <w:rPr>
                <w:rFonts w:hint="eastAsia" w:ascii="仿宋_GB2312" w:hAnsi="仿宋_GB2312" w:eastAsia="仿宋_GB2312" w:cs="仿宋_GB2312"/>
                <w:sz w:val="21"/>
                <w:szCs w:val="21"/>
              </w:rPr>
            </w:pPr>
          </w:p>
        </w:tc>
        <w:tc>
          <w:tcPr>
            <w:tcW w:w="1343" w:type="dxa"/>
            <w:noWrap w:val="0"/>
            <w:vAlign w:val="center"/>
          </w:tcPr>
          <w:p>
            <w:pPr>
              <w:spacing w:line="400" w:lineRule="exact"/>
              <w:jc w:val="center"/>
              <w:rPr>
                <w:rFonts w:hint="eastAsia" w:ascii="仿宋_GB2312" w:hAnsi="仿宋_GB2312" w:eastAsia="仿宋_GB2312" w:cs="仿宋_GB2312"/>
                <w:sz w:val="21"/>
                <w:szCs w:val="21"/>
              </w:rPr>
            </w:pPr>
          </w:p>
        </w:tc>
        <w:tc>
          <w:tcPr>
            <w:tcW w:w="1581" w:type="dxa"/>
            <w:noWrap w:val="0"/>
            <w:vAlign w:val="center"/>
          </w:tcPr>
          <w:p>
            <w:pPr>
              <w:spacing w:line="400" w:lineRule="exact"/>
              <w:jc w:val="center"/>
              <w:rPr>
                <w:rFonts w:hint="eastAsia" w:ascii="仿宋_GB2312" w:hAnsi="仿宋_GB2312" w:eastAsia="仿宋_GB2312" w:cs="仿宋_GB2312"/>
                <w:sz w:val="21"/>
                <w:szCs w:val="21"/>
              </w:rPr>
            </w:pPr>
          </w:p>
        </w:tc>
        <w:tc>
          <w:tcPr>
            <w:tcW w:w="1245"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2425" w:type="dxa"/>
            <w:noWrap w:val="0"/>
            <w:vAlign w:val="center"/>
          </w:tcPr>
          <w:p>
            <w:pPr>
              <w:spacing w:line="400" w:lineRule="exact"/>
              <w:jc w:val="center"/>
              <w:rPr>
                <w:rFonts w:hint="eastAsia" w:ascii="仿宋_GB2312" w:hAnsi="仿宋_GB2312" w:eastAsia="仿宋_GB2312" w:cs="仿宋_GB2312"/>
                <w:sz w:val="21"/>
                <w:szCs w:val="21"/>
              </w:rPr>
            </w:pPr>
          </w:p>
        </w:tc>
        <w:tc>
          <w:tcPr>
            <w:tcW w:w="1343" w:type="dxa"/>
            <w:noWrap w:val="0"/>
            <w:vAlign w:val="center"/>
          </w:tcPr>
          <w:p>
            <w:pPr>
              <w:spacing w:line="400" w:lineRule="exact"/>
              <w:jc w:val="center"/>
              <w:rPr>
                <w:rFonts w:hint="eastAsia" w:ascii="仿宋_GB2312" w:hAnsi="仿宋_GB2312" w:eastAsia="仿宋_GB2312" w:cs="仿宋_GB2312"/>
                <w:sz w:val="21"/>
                <w:szCs w:val="21"/>
              </w:rPr>
            </w:pPr>
          </w:p>
        </w:tc>
        <w:tc>
          <w:tcPr>
            <w:tcW w:w="1581" w:type="dxa"/>
            <w:noWrap w:val="0"/>
            <w:vAlign w:val="center"/>
          </w:tcPr>
          <w:p>
            <w:pPr>
              <w:spacing w:line="400" w:lineRule="exact"/>
              <w:jc w:val="center"/>
              <w:rPr>
                <w:rFonts w:hint="eastAsia" w:ascii="仿宋_GB2312" w:hAnsi="仿宋_GB2312" w:eastAsia="仿宋_GB2312" w:cs="仿宋_GB2312"/>
                <w:sz w:val="21"/>
                <w:szCs w:val="21"/>
              </w:rPr>
            </w:pPr>
          </w:p>
        </w:tc>
        <w:tc>
          <w:tcPr>
            <w:tcW w:w="1245"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2425" w:type="dxa"/>
            <w:noWrap w:val="0"/>
            <w:vAlign w:val="center"/>
          </w:tcPr>
          <w:p>
            <w:pPr>
              <w:spacing w:line="400" w:lineRule="exact"/>
              <w:jc w:val="center"/>
              <w:rPr>
                <w:rFonts w:hint="eastAsia" w:ascii="仿宋_GB2312" w:hAnsi="仿宋_GB2312" w:eastAsia="仿宋_GB2312" w:cs="仿宋_GB2312"/>
                <w:sz w:val="21"/>
                <w:szCs w:val="21"/>
              </w:rPr>
            </w:pPr>
          </w:p>
        </w:tc>
        <w:tc>
          <w:tcPr>
            <w:tcW w:w="1343" w:type="dxa"/>
            <w:noWrap w:val="0"/>
            <w:vAlign w:val="center"/>
          </w:tcPr>
          <w:p>
            <w:pPr>
              <w:spacing w:line="400" w:lineRule="exact"/>
              <w:jc w:val="center"/>
              <w:rPr>
                <w:rFonts w:hint="eastAsia" w:ascii="仿宋_GB2312" w:hAnsi="仿宋_GB2312" w:eastAsia="仿宋_GB2312" w:cs="仿宋_GB2312"/>
                <w:sz w:val="21"/>
                <w:szCs w:val="21"/>
              </w:rPr>
            </w:pPr>
          </w:p>
        </w:tc>
        <w:tc>
          <w:tcPr>
            <w:tcW w:w="1581" w:type="dxa"/>
            <w:noWrap w:val="0"/>
            <w:vAlign w:val="center"/>
          </w:tcPr>
          <w:p>
            <w:pPr>
              <w:spacing w:line="400" w:lineRule="exact"/>
              <w:jc w:val="center"/>
              <w:rPr>
                <w:rFonts w:hint="eastAsia" w:ascii="仿宋_GB2312" w:hAnsi="仿宋_GB2312" w:eastAsia="仿宋_GB2312" w:cs="仿宋_GB2312"/>
                <w:sz w:val="21"/>
                <w:szCs w:val="21"/>
              </w:rPr>
            </w:pPr>
          </w:p>
        </w:tc>
        <w:tc>
          <w:tcPr>
            <w:tcW w:w="1245"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2425" w:type="dxa"/>
            <w:noWrap w:val="0"/>
            <w:vAlign w:val="center"/>
          </w:tcPr>
          <w:p>
            <w:pPr>
              <w:spacing w:line="400" w:lineRule="exact"/>
              <w:jc w:val="center"/>
              <w:rPr>
                <w:rFonts w:hint="eastAsia" w:ascii="仿宋_GB2312" w:hAnsi="仿宋_GB2312" w:eastAsia="仿宋_GB2312" w:cs="仿宋_GB2312"/>
                <w:sz w:val="21"/>
                <w:szCs w:val="21"/>
              </w:rPr>
            </w:pPr>
          </w:p>
        </w:tc>
        <w:tc>
          <w:tcPr>
            <w:tcW w:w="1343" w:type="dxa"/>
            <w:noWrap w:val="0"/>
            <w:vAlign w:val="center"/>
          </w:tcPr>
          <w:p>
            <w:pPr>
              <w:spacing w:line="400" w:lineRule="exact"/>
              <w:jc w:val="center"/>
              <w:rPr>
                <w:rFonts w:hint="eastAsia" w:ascii="仿宋_GB2312" w:hAnsi="仿宋_GB2312" w:eastAsia="仿宋_GB2312" w:cs="仿宋_GB2312"/>
                <w:sz w:val="21"/>
                <w:szCs w:val="21"/>
              </w:rPr>
            </w:pPr>
          </w:p>
        </w:tc>
        <w:tc>
          <w:tcPr>
            <w:tcW w:w="1581" w:type="dxa"/>
            <w:noWrap w:val="0"/>
            <w:vAlign w:val="center"/>
          </w:tcPr>
          <w:p>
            <w:pPr>
              <w:spacing w:line="400" w:lineRule="exact"/>
              <w:jc w:val="center"/>
              <w:rPr>
                <w:rFonts w:hint="eastAsia" w:ascii="仿宋_GB2312" w:hAnsi="仿宋_GB2312" w:eastAsia="仿宋_GB2312" w:cs="仿宋_GB2312"/>
                <w:sz w:val="21"/>
                <w:szCs w:val="21"/>
              </w:rPr>
            </w:pPr>
          </w:p>
        </w:tc>
        <w:tc>
          <w:tcPr>
            <w:tcW w:w="1245"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2425" w:type="dxa"/>
            <w:noWrap w:val="0"/>
            <w:vAlign w:val="center"/>
          </w:tcPr>
          <w:p>
            <w:pPr>
              <w:spacing w:line="400" w:lineRule="exact"/>
              <w:jc w:val="center"/>
              <w:rPr>
                <w:rFonts w:hint="eastAsia" w:ascii="仿宋_GB2312" w:hAnsi="仿宋_GB2312" w:eastAsia="仿宋_GB2312" w:cs="仿宋_GB2312"/>
                <w:sz w:val="21"/>
                <w:szCs w:val="21"/>
              </w:rPr>
            </w:pPr>
          </w:p>
        </w:tc>
        <w:tc>
          <w:tcPr>
            <w:tcW w:w="1343" w:type="dxa"/>
            <w:noWrap w:val="0"/>
            <w:vAlign w:val="center"/>
          </w:tcPr>
          <w:p>
            <w:pPr>
              <w:spacing w:line="400" w:lineRule="exact"/>
              <w:jc w:val="center"/>
              <w:rPr>
                <w:rFonts w:hint="eastAsia" w:ascii="仿宋_GB2312" w:hAnsi="仿宋_GB2312" w:eastAsia="仿宋_GB2312" w:cs="仿宋_GB2312"/>
                <w:sz w:val="21"/>
                <w:szCs w:val="21"/>
              </w:rPr>
            </w:pPr>
          </w:p>
        </w:tc>
        <w:tc>
          <w:tcPr>
            <w:tcW w:w="1581" w:type="dxa"/>
            <w:noWrap w:val="0"/>
            <w:vAlign w:val="center"/>
          </w:tcPr>
          <w:p>
            <w:pPr>
              <w:spacing w:line="400" w:lineRule="exact"/>
              <w:jc w:val="center"/>
              <w:rPr>
                <w:rFonts w:hint="eastAsia" w:ascii="仿宋_GB2312" w:hAnsi="仿宋_GB2312" w:eastAsia="仿宋_GB2312" w:cs="仿宋_GB2312"/>
                <w:sz w:val="21"/>
                <w:szCs w:val="21"/>
              </w:rPr>
            </w:pPr>
          </w:p>
        </w:tc>
        <w:tc>
          <w:tcPr>
            <w:tcW w:w="1245"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2425" w:type="dxa"/>
            <w:noWrap w:val="0"/>
            <w:vAlign w:val="center"/>
          </w:tcPr>
          <w:p>
            <w:pPr>
              <w:spacing w:line="400" w:lineRule="exact"/>
              <w:jc w:val="center"/>
              <w:rPr>
                <w:rFonts w:hint="eastAsia" w:ascii="仿宋_GB2312" w:hAnsi="仿宋_GB2312" w:eastAsia="仿宋_GB2312" w:cs="仿宋_GB2312"/>
                <w:sz w:val="21"/>
                <w:szCs w:val="21"/>
              </w:rPr>
            </w:pPr>
          </w:p>
        </w:tc>
        <w:tc>
          <w:tcPr>
            <w:tcW w:w="1343" w:type="dxa"/>
            <w:noWrap w:val="0"/>
            <w:vAlign w:val="center"/>
          </w:tcPr>
          <w:p>
            <w:pPr>
              <w:spacing w:line="400" w:lineRule="exact"/>
              <w:jc w:val="center"/>
              <w:rPr>
                <w:rFonts w:hint="eastAsia" w:ascii="仿宋_GB2312" w:hAnsi="仿宋_GB2312" w:eastAsia="仿宋_GB2312" w:cs="仿宋_GB2312"/>
                <w:sz w:val="21"/>
                <w:szCs w:val="21"/>
              </w:rPr>
            </w:pPr>
          </w:p>
        </w:tc>
        <w:tc>
          <w:tcPr>
            <w:tcW w:w="1581" w:type="dxa"/>
            <w:noWrap w:val="0"/>
            <w:vAlign w:val="center"/>
          </w:tcPr>
          <w:p>
            <w:pPr>
              <w:spacing w:line="400" w:lineRule="exact"/>
              <w:jc w:val="center"/>
              <w:rPr>
                <w:rFonts w:hint="eastAsia" w:ascii="仿宋_GB2312" w:hAnsi="仿宋_GB2312" w:eastAsia="仿宋_GB2312" w:cs="仿宋_GB2312"/>
                <w:sz w:val="21"/>
                <w:szCs w:val="21"/>
              </w:rPr>
            </w:pPr>
          </w:p>
        </w:tc>
        <w:tc>
          <w:tcPr>
            <w:tcW w:w="1245"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2425" w:type="dxa"/>
            <w:noWrap w:val="0"/>
            <w:vAlign w:val="center"/>
          </w:tcPr>
          <w:p>
            <w:pPr>
              <w:spacing w:line="400" w:lineRule="exact"/>
              <w:jc w:val="center"/>
              <w:rPr>
                <w:rFonts w:hint="eastAsia" w:ascii="仿宋_GB2312" w:hAnsi="仿宋_GB2312" w:eastAsia="仿宋_GB2312" w:cs="仿宋_GB2312"/>
                <w:sz w:val="21"/>
                <w:szCs w:val="21"/>
              </w:rPr>
            </w:pPr>
          </w:p>
        </w:tc>
        <w:tc>
          <w:tcPr>
            <w:tcW w:w="1343" w:type="dxa"/>
            <w:noWrap w:val="0"/>
            <w:vAlign w:val="center"/>
          </w:tcPr>
          <w:p>
            <w:pPr>
              <w:spacing w:line="400" w:lineRule="exact"/>
              <w:jc w:val="center"/>
              <w:rPr>
                <w:rFonts w:hint="eastAsia" w:ascii="仿宋_GB2312" w:hAnsi="仿宋_GB2312" w:eastAsia="仿宋_GB2312" w:cs="仿宋_GB2312"/>
                <w:sz w:val="21"/>
                <w:szCs w:val="21"/>
              </w:rPr>
            </w:pPr>
          </w:p>
        </w:tc>
        <w:tc>
          <w:tcPr>
            <w:tcW w:w="1581" w:type="dxa"/>
            <w:noWrap w:val="0"/>
            <w:vAlign w:val="center"/>
          </w:tcPr>
          <w:p>
            <w:pPr>
              <w:spacing w:line="400" w:lineRule="exact"/>
              <w:jc w:val="center"/>
              <w:rPr>
                <w:rFonts w:hint="eastAsia" w:ascii="仿宋_GB2312" w:hAnsi="仿宋_GB2312" w:eastAsia="仿宋_GB2312" w:cs="仿宋_GB2312"/>
                <w:sz w:val="21"/>
                <w:szCs w:val="21"/>
              </w:rPr>
            </w:pPr>
          </w:p>
        </w:tc>
        <w:tc>
          <w:tcPr>
            <w:tcW w:w="1245"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2425" w:type="dxa"/>
            <w:noWrap w:val="0"/>
            <w:vAlign w:val="center"/>
          </w:tcPr>
          <w:p>
            <w:pPr>
              <w:spacing w:line="400" w:lineRule="exact"/>
              <w:jc w:val="center"/>
              <w:rPr>
                <w:rFonts w:hint="eastAsia" w:ascii="仿宋_GB2312" w:hAnsi="仿宋_GB2312" w:eastAsia="仿宋_GB2312" w:cs="仿宋_GB2312"/>
                <w:sz w:val="21"/>
                <w:szCs w:val="21"/>
              </w:rPr>
            </w:pPr>
          </w:p>
        </w:tc>
        <w:tc>
          <w:tcPr>
            <w:tcW w:w="1343" w:type="dxa"/>
            <w:noWrap w:val="0"/>
            <w:vAlign w:val="center"/>
          </w:tcPr>
          <w:p>
            <w:pPr>
              <w:spacing w:line="400" w:lineRule="exact"/>
              <w:jc w:val="center"/>
              <w:rPr>
                <w:rFonts w:hint="eastAsia" w:ascii="仿宋_GB2312" w:hAnsi="仿宋_GB2312" w:eastAsia="仿宋_GB2312" w:cs="仿宋_GB2312"/>
                <w:sz w:val="21"/>
                <w:szCs w:val="21"/>
              </w:rPr>
            </w:pPr>
          </w:p>
        </w:tc>
        <w:tc>
          <w:tcPr>
            <w:tcW w:w="1581" w:type="dxa"/>
            <w:noWrap w:val="0"/>
            <w:vAlign w:val="center"/>
          </w:tcPr>
          <w:p>
            <w:pPr>
              <w:spacing w:line="400" w:lineRule="exact"/>
              <w:jc w:val="center"/>
              <w:rPr>
                <w:rFonts w:hint="eastAsia" w:ascii="仿宋_GB2312" w:hAnsi="仿宋_GB2312" w:eastAsia="仿宋_GB2312" w:cs="仿宋_GB2312"/>
                <w:sz w:val="21"/>
                <w:szCs w:val="21"/>
              </w:rPr>
            </w:pPr>
          </w:p>
        </w:tc>
        <w:tc>
          <w:tcPr>
            <w:tcW w:w="1245"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2425" w:type="dxa"/>
            <w:noWrap w:val="0"/>
            <w:vAlign w:val="center"/>
          </w:tcPr>
          <w:p>
            <w:pPr>
              <w:spacing w:line="400" w:lineRule="exact"/>
              <w:jc w:val="center"/>
              <w:rPr>
                <w:rFonts w:hint="eastAsia" w:ascii="仿宋_GB2312" w:hAnsi="仿宋_GB2312" w:eastAsia="仿宋_GB2312" w:cs="仿宋_GB2312"/>
                <w:sz w:val="21"/>
                <w:szCs w:val="21"/>
              </w:rPr>
            </w:pPr>
          </w:p>
        </w:tc>
        <w:tc>
          <w:tcPr>
            <w:tcW w:w="1343" w:type="dxa"/>
            <w:noWrap w:val="0"/>
            <w:vAlign w:val="center"/>
          </w:tcPr>
          <w:p>
            <w:pPr>
              <w:spacing w:line="400" w:lineRule="exact"/>
              <w:jc w:val="center"/>
              <w:rPr>
                <w:rFonts w:hint="eastAsia" w:ascii="仿宋_GB2312" w:hAnsi="仿宋_GB2312" w:eastAsia="仿宋_GB2312" w:cs="仿宋_GB2312"/>
                <w:sz w:val="21"/>
                <w:szCs w:val="21"/>
              </w:rPr>
            </w:pPr>
          </w:p>
        </w:tc>
        <w:tc>
          <w:tcPr>
            <w:tcW w:w="1581" w:type="dxa"/>
            <w:noWrap w:val="0"/>
            <w:vAlign w:val="center"/>
          </w:tcPr>
          <w:p>
            <w:pPr>
              <w:spacing w:line="400" w:lineRule="exact"/>
              <w:jc w:val="center"/>
              <w:rPr>
                <w:rFonts w:hint="eastAsia" w:ascii="仿宋_GB2312" w:hAnsi="仿宋_GB2312" w:eastAsia="仿宋_GB2312" w:cs="仿宋_GB2312"/>
                <w:sz w:val="21"/>
                <w:szCs w:val="21"/>
              </w:rPr>
            </w:pPr>
          </w:p>
        </w:tc>
        <w:tc>
          <w:tcPr>
            <w:tcW w:w="1245"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2425" w:type="dxa"/>
            <w:noWrap w:val="0"/>
            <w:vAlign w:val="center"/>
          </w:tcPr>
          <w:p>
            <w:pPr>
              <w:spacing w:line="400" w:lineRule="exact"/>
              <w:jc w:val="center"/>
              <w:rPr>
                <w:rFonts w:hint="eastAsia" w:ascii="仿宋_GB2312" w:hAnsi="仿宋_GB2312" w:eastAsia="仿宋_GB2312" w:cs="仿宋_GB2312"/>
                <w:sz w:val="21"/>
                <w:szCs w:val="21"/>
              </w:rPr>
            </w:pPr>
          </w:p>
        </w:tc>
        <w:tc>
          <w:tcPr>
            <w:tcW w:w="1343" w:type="dxa"/>
            <w:noWrap w:val="0"/>
            <w:vAlign w:val="center"/>
          </w:tcPr>
          <w:p>
            <w:pPr>
              <w:spacing w:line="400" w:lineRule="exact"/>
              <w:jc w:val="center"/>
              <w:rPr>
                <w:rFonts w:hint="eastAsia" w:ascii="仿宋_GB2312" w:hAnsi="仿宋_GB2312" w:eastAsia="仿宋_GB2312" w:cs="仿宋_GB2312"/>
                <w:sz w:val="21"/>
                <w:szCs w:val="21"/>
              </w:rPr>
            </w:pPr>
          </w:p>
        </w:tc>
        <w:tc>
          <w:tcPr>
            <w:tcW w:w="1581" w:type="dxa"/>
            <w:noWrap w:val="0"/>
            <w:vAlign w:val="center"/>
          </w:tcPr>
          <w:p>
            <w:pPr>
              <w:spacing w:line="400" w:lineRule="exact"/>
              <w:jc w:val="center"/>
              <w:rPr>
                <w:rFonts w:hint="eastAsia" w:ascii="仿宋_GB2312" w:hAnsi="仿宋_GB2312" w:eastAsia="仿宋_GB2312" w:cs="仿宋_GB2312"/>
                <w:sz w:val="21"/>
                <w:szCs w:val="21"/>
              </w:rPr>
            </w:pPr>
          </w:p>
        </w:tc>
        <w:tc>
          <w:tcPr>
            <w:tcW w:w="1245"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2425" w:type="dxa"/>
            <w:noWrap w:val="0"/>
            <w:vAlign w:val="center"/>
          </w:tcPr>
          <w:p>
            <w:pPr>
              <w:spacing w:line="400" w:lineRule="exact"/>
              <w:jc w:val="center"/>
              <w:rPr>
                <w:rFonts w:hint="eastAsia" w:ascii="仿宋_GB2312" w:hAnsi="仿宋_GB2312" w:eastAsia="仿宋_GB2312" w:cs="仿宋_GB2312"/>
                <w:sz w:val="21"/>
                <w:szCs w:val="21"/>
              </w:rPr>
            </w:pPr>
          </w:p>
        </w:tc>
        <w:tc>
          <w:tcPr>
            <w:tcW w:w="1343" w:type="dxa"/>
            <w:noWrap w:val="0"/>
            <w:vAlign w:val="center"/>
          </w:tcPr>
          <w:p>
            <w:pPr>
              <w:spacing w:line="400" w:lineRule="exact"/>
              <w:jc w:val="center"/>
              <w:rPr>
                <w:rFonts w:hint="eastAsia" w:ascii="仿宋_GB2312" w:hAnsi="仿宋_GB2312" w:eastAsia="仿宋_GB2312" w:cs="仿宋_GB2312"/>
                <w:sz w:val="21"/>
                <w:szCs w:val="21"/>
              </w:rPr>
            </w:pPr>
          </w:p>
        </w:tc>
        <w:tc>
          <w:tcPr>
            <w:tcW w:w="1581" w:type="dxa"/>
            <w:noWrap w:val="0"/>
            <w:vAlign w:val="center"/>
          </w:tcPr>
          <w:p>
            <w:pPr>
              <w:spacing w:line="400" w:lineRule="exact"/>
              <w:jc w:val="center"/>
              <w:rPr>
                <w:rFonts w:hint="eastAsia" w:ascii="仿宋_GB2312" w:hAnsi="仿宋_GB2312" w:eastAsia="仿宋_GB2312" w:cs="仿宋_GB2312"/>
                <w:sz w:val="21"/>
                <w:szCs w:val="21"/>
              </w:rPr>
            </w:pPr>
          </w:p>
        </w:tc>
        <w:tc>
          <w:tcPr>
            <w:tcW w:w="1245"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c>
          <w:tcPr>
            <w:tcW w:w="1392" w:type="dxa"/>
            <w:noWrap w:val="0"/>
            <w:vAlign w:val="center"/>
          </w:tcPr>
          <w:p>
            <w:pPr>
              <w:spacing w:line="400" w:lineRule="exact"/>
              <w:jc w:val="center"/>
              <w:rPr>
                <w:rFonts w:hint="eastAsia" w:ascii="仿宋_GB2312" w:hAnsi="仿宋_GB2312" w:eastAsia="仿宋_GB2312" w:cs="仿宋_GB2312"/>
                <w:sz w:val="21"/>
                <w:szCs w:val="21"/>
              </w:rPr>
            </w:pPr>
          </w:p>
        </w:tc>
      </w:tr>
    </w:tbl>
    <w:p>
      <w:pPr>
        <w:spacing w:line="400" w:lineRule="exact"/>
        <w:jc w:val="center"/>
        <w:rPr>
          <w:rFonts w:hint="eastAsia" w:ascii="仿宋_GB2312" w:hAnsi="仿宋_GB2312" w:eastAsia="仿宋_GB2312" w:cs="仿宋_GB2312"/>
          <w:b/>
          <w:sz w:val="36"/>
        </w:rPr>
      </w:pPr>
    </w:p>
    <w:p>
      <w:pPr>
        <w:spacing w:line="400" w:lineRule="exact"/>
        <w:jc w:val="center"/>
        <w:rPr>
          <w:rFonts w:hint="eastAsia" w:ascii="仿宋_GB2312" w:hAnsi="仿宋_GB2312" w:eastAsia="仿宋_GB2312" w:cs="仿宋_GB2312"/>
          <w:b/>
          <w:sz w:val="36"/>
        </w:rPr>
      </w:pPr>
      <w:r>
        <w:rPr>
          <w:rFonts w:hint="eastAsia" w:ascii="仿宋_GB2312" w:hAnsi="仿宋_GB2312" w:eastAsia="仿宋_GB2312" w:cs="仿宋_GB2312"/>
          <w:b/>
          <w:sz w:val="24"/>
        </w:rPr>
        <w:t>注：业绩原件中标后备查，招标完成时间以项目中标通知书发放日为准 。</w:t>
      </w:r>
    </w:p>
    <w:p>
      <w:pPr>
        <w:spacing w:line="400" w:lineRule="exact"/>
        <w:jc w:val="center"/>
        <w:rPr>
          <w:rFonts w:hint="eastAsia" w:ascii="仿宋_GB2312" w:hAnsi="仿宋_GB2312" w:eastAsia="仿宋_GB2312" w:cs="仿宋_GB2312"/>
          <w:b/>
          <w:sz w:val="36"/>
        </w:rPr>
      </w:pPr>
    </w:p>
    <w:p>
      <w:pPr>
        <w:autoSpaceDE w:val="0"/>
        <w:autoSpaceDN w:val="0"/>
        <w:adjustRightInd w:val="0"/>
        <w:spacing w:line="360" w:lineRule="auto"/>
        <w:ind w:firstLine="4440" w:firstLineChars="185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投标人（公章）：                       </w:t>
      </w:r>
    </w:p>
    <w:p>
      <w:pPr>
        <w:autoSpaceDE w:val="0"/>
        <w:autoSpaceDN w:val="0"/>
        <w:adjustRightInd w:val="0"/>
        <w:spacing w:line="360" w:lineRule="auto"/>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法定代表人或授权委托人（签字或盖章）：                   </w:t>
      </w:r>
    </w:p>
    <w:p>
      <w:pPr>
        <w:autoSpaceDE w:val="0"/>
        <w:autoSpaceDN w:val="0"/>
        <w:adjustRightInd w:val="0"/>
        <w:spacing w:line="360" w:lineRule="auto"/>
        <w:jc w:val="center"/>
        <w:rPr>
          <w:rFonts w:hint="eastAsia" w:ascii="仿宋_GB2312" w:hAnsi="仿宋_GB2312" w:eastAsia="仿宋_GB2312" w:cs="仿宋_GB2312"/>
          <w:kern w:val="0"/>
          <w:sz w:val="20"/>
          <w:szCs w:val="20"/>
          <w:lang w:val="zh-CN"/>
        </w:rPr>
      </w:pPr>
      <w:r>
        <w:rPr>
          <w:rFonts w:hint="eastAsia" w:ascii="仿宋_GB2312" w:hAnsi="仿宋_GB2312" w:eastAsia="仿宋_GB2312" w:cs="仿宋_GB2312"/>
          <w:kern w:val="0"/>
          <w:sz w:val="24"/>
          <w:lang w:val="zh-CN"/>
        </w:rPr>
        <w:t xml:space="preserve">                            日期：20</w:t>
      </w:r>
      <w:r>
        <w:rPr>
          <w:rFonts w:hint="eastAsia" w:ascii="仿宋_GB2312" w:hAnsi="仿宋_GB2312" w:eastAsia="仿宋_GB2312" w:cs="仿宋_GB2312"/>
          <w:kern w:val="0"/>
          <w:sz w:val="24"/>
          <w:lang w:val="en-US" w:eastAsia="zh-CN"/>
        </w:rPr>
        <w:t>21</w:t>
      </w:r>
      <w:r>
        <w:rPr>
          <w:rFonts w:hint="eastAsia" w:ascii="仿宋_GB2312" w:hAnsi="仿宋_GB2312" w:eastAsia="仿宋_GB2312" w:cs="仿宋_GB2312"/>
          <w:kern w:val="0"/>
          <w:sz w:val="24"/>
          <w:lang w:val="zh-CN"/>
        </w:rPr>
        <w:t>年</w:t>
      </w:r>
      <w:r>
        <w:rPr>
          <w:rFonts w:hint="eastAsia" w:ascii="仿宋_GB2312" w:hAnsi="仿宋_GB2312" w:eastAsia="仿宋_GB2312" w:cs="仿宋_GB2312"/>
          <w:sz w:val="24"/>
          <w:lang w:val="zh-CN"/>
        </w:rPr>
        <w:t>＿</w:t>
      </w:r>
      <w:r>
        <w:rPr>
          <w:rFonts w:hint="eastAsia" w:ascii="仿宋_GB2312" w:hAnsi="仿宋_GB2312" w:eastAsia="仿宋_GB2312" w:cs="仿宋_GB2312"/>
          <w:kern w:val="0"/>
          <w:sz w:val="24"/>
          <w:lang w:val="zh-CN"/>
        </w:rPr>
        <w:t xml:space="preserve"> 月</w:t>
      </w:r>
      <w:r>
        <w:rPr>
          <w:rFonts w:hint="eastAsia" w:ascii="仿宋_GB2312" w:hAnsi="仿宋_GB2312" w:eastAsia="仿宋_GB2312" w:cs="仿宋_GB2312"/>
          <w:sz w:val="24"/>
          <w:lang w:val="zh-CN"/>
        </w:rPr>
        <w:t>＿</w:t>
      </w:r>
      <w:r>
        <w:rPr>
          <w:rFonts w:hint="eastAsia" w:ascii="仿宋_GB2312" w:hAnsi="仿宋_GB2312" w:eastAsia="仿宋_GB2312" w:cs="仿宋_GB2312"/>
          <w:kern w:val="0"/>
          <w:sz w:val="24"/>
          <w:lang w:val="zh-CN"/>
        </w:rPr>
        <w:t xml:space="preserve"> 日</w:t>
      </w:r>
    </w:p>
    <w:p>
      <w:pPr>
        <w:autoSpaceDE w:val="0"/>
        <w:autoSpaceDN w:val="0"/>
        <w:adjustRightInd w:val="0"/>
        <w:spacing w:line="360" w:lineRule="auto"/>
        <w:jc w:val="both"/>
        <w:rPr>
          <w:rFonts w:hint="eastAsia" w:ascii="仿宋_GB2312" w:hAnsi="仿宋_GB2312" w:eastAsia="仿宋_GB2312" w:cs="仿宋_GB2312"/>
          <w:b/>
          <w:bCs/>
          <w:kern w:val="0"/>
          <w:sz w:val="30"/>
          <w:szCs w:val="30"/>
          <w:lang w:val="zh-CN"/>
        </w:rPr>
      </w:pPr>
    </w:p>
    <w:p>
      <w:pPr>
        <w:pStyle w:val="2"/>
        <w:rPr>
          <w:rFonts w:hint="eastAsia" w:ascii="仿宋_GB2312" w:hAnsi="仿宋_GB2312" w:eastAsia="仿宋_GB2312" w:cs="仿宋_GB2312"/>
          <w:lang w:val="zh-CN"/>
        </w:rPr>
      </w:pPr>
    </w:p>
    <w:p>
      <w:pPr>
        <w:autoSpaceDE w:val="0"/>
        <w:autoSpaceDN w:val="0"/>
        <w:adjustRightInd w:val="0"/>
        <w:spacing w:line="360" w:lineRule="auto"/>
        <w:jc w:val="center"/>
        <w:rPr>
          <w:rFonts w:hint="eastAsia" w:ascii="仿宋_GB2312" w:hAnsi="仿宋_GB2312" w:eastAsia="仿宋_GB2312" w:cs="仿宋_GB2312"/>
          <w:b/>
          <w:bCs/>
          <w:kern w:val="0"/>
          <w:sz w:val="30"/>
          <w:szCs w:val="30"/>
          <w:lang w:val="zh-CN"/>
        </w:rPr>
      </w:pPr>
      <w:r>
        <w:rPr>
          <w:rFonts w:hint="eastAsia" w:ascii="仿宋_GB2312" w:hAnsi="仿宋_GB2312" w:eastAsia="仿宋_GB2312" w:cs="仿宋_GB2312"/>
          <w:b/>
          <w:bCs/>
          <w:kern w:val="0"/>
          <w:sz w:val="30"/>
          <w:szCs w:val="30"/>
          <w:lang w:val="zh-CN"/>
        </w:rPr>
        <w:t>技术文件目录</w:t>
      </w:r>
    </w:p>
    <w:p>
      <w:pPr>
        <w:snapToGrid w:val="0"/>
        <w:spacing w:line="240" w:lineRule="auto"/>
        <w:ind w:firstLine="480" w:firstLineChars="200"/>
        <w:rPr>
          <w:rFonts w:hint="eastAsia" w:ascii="仿宋_GB2312" w:hAnsi="仿宋_GB2312" w:eastAsia="仿宋_GB2312" w:cs="仿宋_GB2312"/>
          <w:sz w:val="24"/>
          <w:szCs w:val="24"/>
          <w:lang w:val="zh-CN" w:eastAsia="zh-CN"/>
        </w:rPr>
      </w:pPr>
    </w:p>
    <w:p>
      <w:pPr>
        <w:snapToGrid w:val="0"/>
        <w:spacing w:line="240" w:lineRule="auto"/>
        <w:ind w:firstLine="480" w:firstLineChars="200"/>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一、拟投入的项目负责人及员资历证书；（如有，提供证书复印件）（附件</w:t>
      </w:r>
      <w:r>
        <w:rPr>
          <w:rFonts w:hint="eastAsia" w:ascii="仿宋_GB2312" w:hAnsi="仿宋_GB2312" w:eastAsia="仿宋_GB2312" w:cs="仿宋_GB2312"/>
          <w:sz w:val="24"/>
          <w:szCs w:val="24"/>
          <w:lang w:val="en-US" w:eastAsia="zh-CN"/>
        </w:rPr>
        <w:t>七</w:t>
      </w:r>
      <w:r>
        <w:rPr>
          <w:rFonts w:hint="eastAsia" w:ascii="仿宋_GB2312" w:hAnsi="仿宋_GB2312" w:eastAsia="仿宋_GB2312" w:cs="仿宋_GB2312"/>
          <w:sz w:val="24"/>
          <w:szCs w:val="24"/>
          <w:lang w:val="zh-CN" w:eastAsia="zh-CN"/>
        </w:rPr>
        <w:t>）；</w:t>
      </w:r>
    </w:p>
    <w:p>
      <w:pPr>
        <w:snapToGrid w:val="0"/>
        <w:spacing w:line="24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w:t>
      </w:r>
      <w:r>
        <w:rPr>
          <w:rFonts w:hint="eastAsia" w:ascii="仿宋_GB2312" w:hAnsi="仿宋_GB2312" w:eastAsia="仿宋_GB2312" w:cs="仿宋_GB2312"/>
          <w:sz w:val="24"/>
          <w:szCs w:val="24"/>
          <w:lang w:val="zh-CN" w:eastAsia="zh-CN"/>
        </w:rPr>
        <w:t>、</w:t>
      </w:r>
      <w:r>
        <w:rPr>
          <w:rFonts w:hint="eastAsia" w:ascii="仿宋_GB2312" w:hAnsi="仿宋_GB2312" w:eastAsia="仿宋_GB2312" w:cs="仿宋_GB2312"/>
          <w:sz w:val="24"/>
          <w:szCs w:val="24"/>
          <w:lang w:val="en-US" w:eastAsia="zh-CN"/>
        </w:rPr>
        <w:t>针对本项目的详细实施方案，包括不限于概况说明，实施步骤、验收办法、进度计划安排、应急响应方案及验收移交、运维等工作；</w:t>
      </w:r>
    </w:p>
    <w:p>
      <w:pPr>
        <w:snapToGrid w:val="0"/>
        <w:spacing w:line="24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三</w:t>
      </w:r>
      <w:r>
        <w:rPr>
          <w:rFonts w:hint="eastAsia" w:ascii="仿宋_GB2312" w:hAnsi="仿宋_GB2312" w:eastAsia="仿宋_GB2312" w:cs="仿宋_GB2312"/>
          <w:sz w:val="24"/>
          <w:szCs w:val="24"/>
          <w:lang w:val="zh-CN" w:eastAsia="zh-CN"/>
        </w:rPr>
        <w:t>、</w:t>
      </w:r>
      <w:r>
        <w:rPr>
          <w:rFonts w:hint="eastAsia" w:ascii="仿宋_GB2312" w:hAnsi="仿宋_GB2312" w:eastAsia="仿宋_GB2312" w:cs="仿宋_GB2312"/>
          <w:sz w:val="24"/>
          <w:szCs w:val="24"/>
          <w:lang w:val="en-US" w:eastAsia="zh-CN"/>
        </w:rPr>
        <w:t>机械设备配备情况</w:t>
      </w:r>
    </w:p>
    <w:p>
      <w:pPr>
        <w:snapToGrid w:val="0"/>
        <w:spacing w:line="24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四</w:t>
      </w:r>
      <w:r>
        <w:rPr>
          <w:rFonts w:hint="eastAsia" w:ascii="仿宋_GB2312" w:hAnsi="仿宋_GB2312" w:eastAsia="仿宋_GB2312" w:cs="仿宋_GB2312"/>
          <w:sz w:val="24"/>
          <w:szCs w:val="24"/>
          <w:lang w:val="zh-CN" w:eastAsia="zh-CN"/>
        </w:rPr>
        <w:t>、</w:t>
      </w:r>
      <w:r>
        <w:rPr>
          <w:rFonts w:hint="eastAsia" w:ascii="仿宋_GB2312" w:hAnsi="仿宋_GB2312" w:eastAsia="仿宋_GB2312" w:cs="仿宋_GB2312"/>
          <w:sz w:val="24"/>
          <w:szCs w:val="24"/>
          <w:lang w:val="en-US" w:eastAsia="zh-CN"/>
        </w:rPr>
        <w:t>服务承诺计划书（质量保证措施及承诺、供货保证措施及承诺、售后服务措施及承诺、培训计划安排、其他服务措施及承诺）</w:t>
      </w:r>
    </w:p>
    <w:p>
      <w:pPr>
        <w:snapToGrid w:val="0"/>
        <w:spacing w:line="24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五</w:t>
      </w:r>
      <w:r>
        <w:rPr>
          <w:rFonts w:hint="eastAsia" w:ascii="仿宋_GB2312" w:hAnsi="仿宋_GB2312" w:eastAsia="仿宋_GB2312" w:cs="仿宋_GB2312"/>
          <w:sz w:val="24"/>
          <w:szCs w:val="24"/>
          <w:lang w:val="zh-CN" w:eastAsia="zh-CN"/>
        </w:rPr>
        <w:t>、</w:t>
      </w:r>
      <w:r>
        <w:rPr>
          <w:rFonts w:hint="eastAsia" w:ascii="仿宋_GB2312" w:hAnsi="仿宋_GB2312" w:eastAsia="仿宋_GB2312" w:cs="仿宋_GB2312"/>
          <w:sz w:val="24"/>
          <w:szCs w:val="24"/>
          <w:lang w:val="en-US" w:eastAsia="zh-CN"/>
        </w:rPr>
        <w:t>要求需要说明的其他事项；</w:t>
      </w:r>
    </w:p>
    <w:p>
      <w:pPr>
        <w:snapToGrid w:val="0"/>
        <w:spacing w:line="24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六</w:t>
      </w:r>
      <w:r>
        <w:rPr>
          <w:rFonts w:hint="eastAsia" w:ascii="仿宋_GB2312" w:hAnsi="仿宋_GB2312" w:eastAsia="仿宋_GB2312" w:cs="仿宋_GB2312"/>
          <w:sz w:val="24"/>
          <w:szCs w:val="24"/>
          <w:lang w:val="zh-CN" w:eastAsia="zh-CN"/>
        </w:rPr>
        <w:t>、</w:t>
      </w:r>
      <w:r>
        <w:rPr>
          <w:rFonts w:hint="eastAsia" w:ascii="仿宋_GB2312" w:hAnsi="仿宋_GB2312" w:eastAsia="仿宋_GB2312" w:cs="仿宋_GB2312"/>
          <w:sz w:val="24"/>
          <w:szCs w:val="24"/>
          <w:lang w:val="en-US" w:eastAsia="zh-CN"/>
        </w:rPr>
        <w:t>投标人认为需要说明的其它内容。</w:t>
      </w:r>
    </w:p>
    <w:p>
      <w:pPr>
        <w:snapToGrid w:val="0"/>
        <w:spacing w:line="240" w:lineRule="auto"/>
        <w:ind w:firstLine="480" w:firstLineChars="200"/>
        <w:rPr>
          <w:rFonts w:hint="eastAsia" w:ascii="仿宋_GB2312" w:hAnsi="仿宋_GB2312" w:eastAsia="仿宋_GB2312" w:cs="仿宋_GB2312"/>
          <w:sz w:val="24"/>
          <w:szCs w:val="24"/>
          <w:lang w:val="zh-CN" w:eastAsia="zh-CN"/>
        </w:rPr>
      </w:pPr>
    </w:p>
    <w:p>
      <w:pPr>
        <w:snapToGrid w:val="0"/>
        <w:spacing w:line="240" w:lineRule="auto"/>
        <w:ind w:firstLine="480" w:firstLineChars="200"/>
        <w:rPr>
          <w:rFonts w:hint="eastAsia" w:ascii="仿宋_GB2312" w:hAnsi="仿宋_GB2312" w:eastAsia="仿宋_GB2312" w:cs="仿宋_GB2312"/>
          <w:sz w:val="24"/>
          <w:szCs w:val="24"/>
          <w:lang w:val="en-US" w:eastAsia="zh-CN"/>
        </w:rPr>
      </w:pPr>
    </w:p>
    <w:p>
      <w:pPr>
        <w:snapToGrid w:val="0"/>
        <w:spacing w:line="240" w:lineRule="auto"/>
        <w:ind w:firstLine="480" w:firstLineChars="200"/>
        <w:rPr>
          <w:rFonts w:hint="eastAsia" w:ascii="仿宋_GB2312" w:hAnsi="仿宋_GB2312" w:eastAsia="仿宋_GB2312" w:cs="仿宋_GB2312"/>
          <w:sz w:val="24"/>
          <w:szCs w:val="24"/>
          <w:lang w:val="en-US" w:eastAsia="zh-CN"/>
        </w:rPr>
      </w:pPr>
    </w:p>
    <w:p>
      <w:pPr>
        <w:snapToGrid w:val="0"/>
        <w:spacing w:line="240" w:lineRule="auto"/>
        <w:ind w:firstLine="480" w:firstLineChars="200"/>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en-US" w:eastAsia="zh-CN"/>
        </w:rPr>
        <w:br w:type="page"/>
      </w:r>
    </w:p>
    <w:p>
      <w:pPr>
        <w:rPr>
          <w:rFonts w:hint="eastAsia" w:ascii="仿宋_GB2312" w:hAnsi="仿宋_GB2312" w:eastAsia="仿宋_GB2312" w:cs="仿宋_GB2312"/>
          <w:lang w:val="zh-CN" w:eastAsia="zh-CN"/>
        </w:rPr>
      </w:pPr>
    </w:p>
    <w:p>
      <w:pPr>
        <w:autoSpaceDE w:val="0"/>
        <w:autoSpaceDN w:val="0"/>
        <w:adjustRightInd w:val="0"/>
        <w:spacing w:line="360" w:lineRule="auto"/>
        <w:ind w:firstLine="480"/>
        <w:rPr>
          <w:rFonts w:hint="eastAsia" w:ascii="仿宋_GB2312" w:hAnsi="仿宋_GB2312" w:eastAsia="仿宋_GB2312" w:cs="仿宋_GB2312"/>
          <w:szCs w:val="21"/>
          <w:lang w:val="zh-CN"/>
        </w:rPr>
      </w:pPr>
      <w:r>
        <w:rPr>
          <w:rFonts w:hint="eastAsia" w:ascii="仿宋_GB2312" w:hAnsi="仿宋_GB2312" w:eastAsia="仿宋_GB2312" w:cs="仿宋_GB2312"/>
          <w:szCs w:val="21"/>
          <w:lang w:val="zh-CN"/>
        </w:rPr>
        <w:t>附件</w:t>
      </w:r>
      <w:r>
        <w:rPr>
          <w:rFonts w:hint="eastAsia" w:ascii="仿宋_GB2312" w:hAnsi="仿宋_GB2312" w:eastAsia="仿宋_GB2312" w:cs="仿宋_GB2312"/>
          <w:szCs w:val="21"/>
          <w:lang w:val="en-US" w:eastAsia="zh-CN"/>
        </w:rPr>
        <w:t>七</w:t>
      </w:r>
      <w:r>
        <w:rPr>
          <w:rFonts w:hint="eastAsia" w:ascii="仿宋_GB2312" w:hAnsi="仿宋_GB2312" w:eastAsia="仿宋_GB2312" w:cs="仿宋_GB2312"/>
          <w:szCs w:val="21"/>
          <w:lang w:val="zh-CN"/>
        </w:rPr>
        <w:t>:</w:t>
      </w:r>
    </w:p>
    <w:p>
      <w:pPr>
        <w:snapToGrid w:val="0"/>
        <w:spacing w:line="240" w:lineRule="auto"/>
        <w:rPr>
          <w:rFonts w:hint="eastAsia" w:ascii="仿宋_GB2312" w:hAnsi="仿宋_GB2312" w:eastAsia="仿宋_GB2312" w:cs="仿宋_GB2312"/>
          <w:b w:val="0"/>
          <w:color w:val="000000"/>
          <w:kern w:val="2"/>
          <w:sz w:val="24"/>
          <w:szCs w:val="24"/>
          <w:lang w:val="zh-CN" w:eastAsia="zh-CN" w:bidi="ar-SA"/>
        </w:rPr>
      </w:pPr>
    </w:p>
    <w:p>
      <w:pPr>
        <w:snapToGrid w:val="0"/>
        <w:spacing w:line="240" w:lineRule="auto"/>
        <w:rPr>
          <w:rFonts w:hint="eastAsia" w:ascii="仿宋_GB2312" w:hAnsi="仿宋_GB2312" w:eastAsia="仿宋_GB2312" w:cs="仿宋_GB2312"/>
          <w:b w:val="0"/>
          <w:color w:val="000000"/>
          <w:kern w:val="2"/>
          <w:sz w:val="24"/>
          <w:szCs w:val="24"/>
          <w:lang w:val="zh-CN" w:eastAsia="zh-CN" w:bidi="ar-SA"/>
        </w:rPr>
      </w:pPr>
    </w:p>
    <w:p>
      <w:pPr>
        <w:autoSpaceDE w:val="0"/>
        <w:autoSpaceDN w:val="0"/>
        <w:adjustRightInd w:val="0"/>
        <w:spacing w:line="360" w:lineRule="auto"/>
        <w:jc w:val="center"/>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拟派项目班子配备情况表</w:t>
      </w: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1536"/>
        <w:gridCol w:w="1672"/>
        <w:gridCol w:w="1917"/>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535" w:type="dxa"/>
            <w:noWrap w:val="0"/>
            <w:vAlign w:val="center"/>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r>
              <w:rPr>
                <w:rFonts w:hint="eastAsia" w:ascii="仿宋_GB2312" w:hAnsi="仿宋_GB2312" w:eastAsia="仿宋_GB2312" w:cs="仿宋_GB2312"/>
                <w:b w:val="0"/>
                <w:color w:val="000000"/>
                <w:kern w:val="2"/>
                <w:sz w:val="24"/>
                <w:szCs w:val="24"/>
                <w:lang w:val="zh-CN" w:eastAsia="zh-CN" w:bidi="ar-SA"/>
              </w:rPr>
              <w:t>序号</w:t>
            </w:r>
          </w:p>
        </w:tc>
        <w:tc>
          <w:tcPr>
            <w:tcW w:w="1536" w:type="dxa"/>
            <w:noWrap w:val="0"/>
            <w:vAlign w:val="center"/>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r>
              <w:rPr>
                <w:rFonts w:hint="eastAsia" w:ascii="仿宋_GB2312" w:hAnsi="仿宋_GB2312" w:eastAsia="仿宋_GB2312" w:cs="仿宋_GB2312"/>
                <w:b w:val="0"/>
                <w:color w:val="000000"/>
                <w:kern w:val="2"/>
                <w:sz w:val="24"/>
                <w:szCs w:val="24"/>
                <w:lang w:val="zh-CN" w:eastAsia="zh-CN" w:bidi="ar-SA"/>
              </w:rPr>
              <w:t>姓  名</w:t>
            </w:r>
          </w:p>
        </w:tc>
        <w:tc>
          <w:tcPr>
            <w:tcW w:w="1672" w:type="dxa"/>
            <w:noWrap w:val="0"/>
            <w:vAlign w:val="center"/>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r>
              <w:rPr>
                <w:rFonts w:hint="eastAsia" w:ascii="仿宋_GB2312" w:hAnsi="仿宋_GB2312" w:eastAsia="仿宋_GB2312" w:cs="仿宋_GB2312"/>
                <w:b w:val="0"/>
                <w:color w:val="000000"/>
                <w:kern w:val="2"/>
                <w:sz w:val="24"/>
                <w:szCs w:val="24"/>
                <w:lang w:val="zh-CN" w:eastAsia="zh-CN" w:bidi="ar-SA"/>
              </w:rPr>
              <w:t>年  龄</w:t>
            </w:r>
          </w:p>
        </w:tc>
        <w:tc>
          <w:tcPr>
            <w:tcW w:w="1917" w:type="dxa"/>
            <w:noWrap w:val="0"/>
            <w:vAlign w:val="center"/>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r>
              <w:rPr>
                <w:rFonts w:hint="eastAsia" w:ascii="仿宋_GB2312" w:hAnsi="仿宋_GB2312" w:eastAsia="仿宋_GB2312" w:cs="仿宋_GB2312"/>
                <w:b w:val="0"/>
                <w:color w:val="000000"/>
                <w:kern w:val="2"/>
                <w:sz w:val="24"/>
                <w:szCs w:val="24"/>
                <w:lang w:val="zh-CN" w:eastAsia="zh-CN" w:bidi="ar-SA"/>
              </w:rPr>
              <w:t>本项目拟任职务</w:t>
            </w:r>
          </w:p>
        </w:tc>
        <w:tc>
          <w:tcPr>
            <w:tcW w:w="1980" w:type="dxa"/>
            <w:noWrap w:val="0"/>
            <w:vAlign w:val="center"/>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r>
              <w:rPr>
                <w:rFonts w:hint="eastAsia" w:ascii="仿宋_GB2312" w:hAnsi="仿宋_GB2312" w:eastAsia="仿宋_GB2312" w:cs="仿宋_GB2312"/>
                <w:b w:val="0"/>
                <w:color w:val="000000"/>
                <w:kern w:val="2"/>
                <w:sz w:val="24"/>
                <w:szCs w:val="24"/>
                <w:lang w:val="zh-CN"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noWrap w:val="0"/>
            <w:vAlign w:val="center"/>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p>
        </w:tc>
        <w:tc>
          <w:tcPr>
            <w:tcW w:w="1536" w:type="dxa"/>
            <w:noWrap w:val="0"/>
            <w:vAlign w:val="top"/>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p>
        </w:tc>
        <w:tc>
          <w:tcPr>
            <w:tcW w:w="1672" w:type="dxa"/>
            <w:noWrap w:val="0"/>
            <w:vAlign w:val="top"/>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p>
        </w:tc>
        <w:tc>
          <w:tcPr>
            <w:tcW w:w="1917" w:type="dxa"/>
            <w:noWrap w:val="0"/>
            <w:vAlign w:val="top"/>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p>
        </w:tc>
        <w:tc>
          <w:tcPr>
            <w:tcW w:w="1980" w:type="dxa"/>
            <w:noWrap w:val="0"/>
            <w:vAlign w:val="top"/>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noWrap w:val="0"/>
            <w:vAlign w:val="center"/>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p>
        </w:tc>
        <w:tc>
          <w:tcPr>
            <w:tcW w:w="1536" w:type="dxa"/>
            <w:noWrap w:val="0"/>
            <w:vAlign w:val="top"/>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p>
        </w:tc>
        <w:tc>
          <w:tcPr>
            <w:tcW w:w="1672" w:type="dxa"/>
            <w:noWrap w:val="0"/>
            <w:vAlign w:val="top"/>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p>
        </w:tc>
        <w:tc>
          <w:tcPr>
            <w:tcW w:w="1917" w:type="dxa"/>
            <w:noWrap w:val="0"/>
            <w:vAlign w:val="top"/>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p>
        </w:tc>
        <w:tc>
          <w:tcPr>
            <w:tcW w:w="1980" w:type="dxa"/>
            <w:noWrap w:val="0"/>
            <w:vAlign w:val="top"/>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noWrap w:val="0"/>
            <w:vAlign w:val="center"/>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p>
        </w:tc>
        <w:tc>
          <w:tcPr>
            <w:tcW w:w="1536" w:type="dxa"/>
            <w:noWrap w:val="0"/>
            <w:vAlign w:val="top"/>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p>
        </w:tc>
        <w:tc>
          <w:tcPr>
            <w:tcW w:w="1672" w:type="dxa"/>
            <w:noWrap w:val="0"/>
            <w:vAlign w:val="top"/>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p>
        </w:tc>
        <w:tc>
          <w:tcPr>
            <w:tcW w:w="1917" w:type="dxa"/>
            <w:noWrap w:val="0"/>
            <w:vAlign w:val="top"/>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p>
        </w:tc>
        <w:tc>
          <w:tcPr>
            <w:tcW w:w="1980" w:type="dxa"/>
            <w:noWrap w:val="0"/>
            <w:vAlign w:val="top"/>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noWrap w:val="0"/>
            <w:vAlign w:val="center"/>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p>
        </w:tc>
        <w:tc>
          <w:tcPr>
            <w:tcW w:w="1536" w:type="dxa"/>
            <w:noWrap w:val="0"/>
            <w:vAlign w:val="top"/>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p>
        </w:tc>
        <w:tc>
          <w:tcPr>
            <w:tcW w:w="1672" w:type="dxa"/>
            <w:noWrap w:val="0"/>
            <w:vAlign w:val="top"/>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p>
        </w:tc>
        <w:tc>
          <w:tcPr>
            <w:tcW w:w="1917" w:type="dxa"/>
            <w:noWrap w:val="0"/>
            <w:vAlign w:val="top"/>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p>
        </w:tc>
        <w:tc>
          <w:tcPr>
            <w:tcW w:w="1980" w:type="dxa"/>
            <w:noWrap w:val="0"/>
            <w:vAlign w:val="top"/>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noWrap w:val="0"/>
            <w:vAlign w:val="center"/>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p>
        </w:tc>
        <w:tc>
          <w:tcPr>
            <w:tcW w:w="1536" w:type="dxa"/>
            <w:noWrap w:val="0"/>
            <w:vAlign w:val="top"/>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p>
        </w:tc>
        <w:tc>
          <w:tcPr>
            <w:tcW w:w="1672" w:type="dxa"/>
            <w:noWrap w:val="0"/>
            <w:vAlign w:val="top"/>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p>
        </w:tc>
        <w:tc>
          <w:tcPr>
            <w:tcW w:w="1917" w:type="dxa"/>
            <w:noWrap w:val="0"/>
            <w:vAlign w:val="top"/>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p>
        </w:tc>
        <w:tc>
          <w:tcPr>
            <w:tcW w:w="1980" w:type="dxa"/>
            <w:noWrap w:val="0"/>
            <w:vAlign w:val="top"/>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noWrap w:val="0"/>
            <w:vAlign w:val="center"/>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p>
        </w:tc>
        <w:tc>
          <w:tcPr>
            <w:tcW w:w="1536" w:type="dxa"/>
            <w:noWrap w:val="0"/>
            <w:vAlign w:val="top"/>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p>
        </w:tc>
        <w:tc>
          <w:tcPr>
            <w:tcW w:w="1672" w:type="dxa"/>
            <w:noWrap w:val="0"/>
            <w:vAlign w:val="top"/>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p>
        </w:tc>
        <w:tc>
          <w:tcPr>
            <w:tcW w:w="1917" w:type="dxa"/>
            <w:noWrap w:val="0"/>
            <w:vAlign w:val="top"/>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p>
        </w:tc>
        <w:tc>
          <w:tcPr>
            <w:tcW w:w="1980" w:type="dxa"/>
            <w:noWrap w:val="0"/>
            <w:vAlign w:val="top"/>
          </w:tcPr>
          <w:p>
            <w:pPr>
              <w:pStyle w:val="47"/>
              <w:snapToGrid w:val="0"/>
              <w:spacing w:before="0" w:after="0" w:line="240" w:lineRule="auto"/>
              <w:jc w:val="center"/>
              <w:rPr>
                <w:rFonts w:hint="eastAsia" w:ascii="仿宋_GB2312" w:hAnsi="仿宋_GB2312" w:eastAsia="仿宋_GB2312" w:cs="仿宋_GB2312"/>
                <w:b w:val="0"/>
                <w:color w:val="000000"/>
                <w:kern w:val="2"/>
                <w:sz w:val="24"/>
                <w:szCs w:val="24"/>
                <w:lang w:val="zh-CN" w:eastAsia="zh-CN" w:bidi="ar-SA"/>
              </w:rPr>
            </w:pPr>
          </w:p>
        </w:tc>
      </w:tr>
    </w:tbl>
    <w:p>
      <w:pPr>
        <w:snapToGrid w:val="0"/>
        <w:spacing w:line="240" w:lineRule="auto"/>
        <w:rPr>
          <w:rFonts w:hint="eastAsia" w:ascii="仿宋_GB2312" w:hAnsi="仿宋_GB2312" w:eastAsia="仿宋_GB2312" w:cs="仿宋_GB2312"/>
          <w:b w:val="0"/>
          <w:color w:val="000000"/>
          <w:kern w:val="2"/>
          <w:sz w:val="24"/>
          <w:szCs w:val="24"/>
          <w:lang w:val="zh-CN" w:eastAsia="zh-CN" w:bidi="ar-SA"/>
        </w:rPr>
      </w:pPr>
    </w:p>
    <w:p>
      <w:pPr>
        <w:snapToGrid w:val="0"/>
        <w:spacing w:line="240" w:lineRule="auto"/>
        <w:rPr>
          <w:rFonts w:hint="eastAsia" w:ascii="仿宋_GB2312" w:hAnsi="仿宋_GB2312" w:eastAsia="仿宋_GB2312" w:cs="仿宋_GB2312"/>
          <w:b w:val="0"/>
          <w:color w:val="000000"/>
          <w:kern w:val="2"/>
          <w:sz w:val="24"/>
          <w:szCs w:val="24"/>
          <w:lang w:val="zh-CN" w:eastAsia="zh-CN" w:bidi="ar-SA"/>
        </w:rPr>
      </w:pPr>
      <w:r>
        <w:rPr>
          <w:rFonts w:hint="eastAsia" w:ascii="仿宋_GB2312" w:hAnsi="仿宋_GB2312" w:eastAsia="仿宋_GB2312" w:cs="仿宋_GB2312"/>
          <w:b w:val="0"/>
          <w:color w:val="000000"/>
          <w:kern w:val="2"/>
          <w:sz w:val="24"/>
          <w:szCs w:val="24"/>
          <w:lang w:val="zh-CN" w:eastAsia="zh-CN" w:bidi="ar-SA"/>
        </w:rPr>
        <w:t>说明：按评分细则要求附证明材料。（如有）</w:t>
      </w:r>
    </w:p>
    <w:p>
      <w:pPr>
        <w:pStyle w:val="2"/>
        <w:rPr>
          <w:rFonts w:hint="eastAsia" w:ascii="仿宋_GB2312" w:hAnsi="仿宋_GB2312" w:eastAsia="仿宋_GB2312" w:cs="仿宋_GB2312"/>
          <w:b w:val="0"/>
          <w:color w:val="000000"/>
          <w:kern w:val="2"/>
          <w:sz w:val="24"/>
          <w:szCs w:val="24"/>
          <w:lang w:val="zh-CN" w:eastAsia="zh-CN" w:bidi="ar-SA"/>
        </w:rPr>
      </w:pPr>
    </w:p>
    <w:p>
      <w:pPr>
        <w:rPr>
          <w:rFonts w:hint="eastAsia" w:ascii="仿宋_GB2312" w:hAnsi="仿宋_GB2312" w:eastAsia="仿宋_GB2312" w:cs="仿宋_GB2312"/>
          <w:b w:val="0"/>
          <w:color w:val="000000"/>
          <w:kern w:val="2"/>
          <w:sz w:val="24"/>
          <w:szCs w:val="24"/>
          <w:lang w:val="zh-CN" w:eastAsia="zh-CN" w:bidi="ar-SA"/>
        </w:rPr>
      </w:pPr>
    </w:p>
    <w:p>
      <w:pPr>
        <w:pStyle w:val="2"/>
        <w:rPr>
          <w:rFonts w:hint="eastAsia" w:ascii="仿宋_GB2312" w:hAnsi="仿宋_GB2312" w:eastAsia="仿宋_GB2312" w:cs="仿宋_GB2312"/>
          <w:b w:val="0"/>
          <w:color w:val="000000"/>
          <w:kern w:val="2"/>
          <w:sz w:val="24"/>
          <w:szCs w:val="24"/>
          <w:lang w:val="zh-CN" w:eastAsia="zh-CN" w:bidi="ar-SA"/>
        </w:rPr>
      </w:pPr>
    </w:p>
    <w:p>
      <w:pPr>
        <w:rPr>
          <w:rFonts w:hint="eastAsia" w:ascii="仿宋_GB2312" w:hAnsi="仿宋_GB2312" w:eastAsia="仿宋_GB2312" w:cs="仿宋_GB2312"/>
          <w:b w:val="0"/>
          <w:color w:val="000000"/>
          <w:kern w:val="2"/>
          <w:sz w:val="24"/>
          <w:szCs w:val="24"/>
          <w:lang w:val="zh-CN" w:eastAsia="zh-CN" w:bidi="ar-SA"/>
        </w:rPr>
      </w:pPr>
    </w:p>
    <w:p>
      <w:pPr>
        <w:pStyle w:val="2"/>
        <w:rPr>
          <w:rFonts w:hint="eastAsia" w:ascii="仿宋_GB2312" w:hAnsi="仿宋_GB2312" w:eastAsia="仿宋_GB2312" w:cs="仿宋_GB2312"/>
          <w:b w:val="0"/>
          <w:color w:val="000000"/>
          <w:kern w:val="2"/>
          <w:sz w:val="24"/>
          <w:szCs w:val="24"/>
          <w:lang w:val="zh-CN" w:eastAsia="zh-CN" w:bidi="ar-SA"/>
        </w:rPr>
      </w:pPr>
    </w:p>
    <w:p>
      <w:pPr>
        <w:rPr>
          <w:rFonts w:hint="eastAsia" w:ascii="仿宋_GB2312" w:hAnsi="仿宋_GB2312" w:eastAsia="仿宋_GB2312" w:cs="仿宋_GB2312"/>
          <w:b w:val="0"/>
          <w:color w:val="000000"/>
          <w:kern w:val="2"/>
          <w:sz w:val="24"/>
          <w:szCs w:val="24"/>
          <w:lang w:val="zh-CN" w:eastAsia="zh-CN" w:bidi="ar-SA"/>
        </w:rPr>
      </w:pPr>
    </w:p>
    <w:p>
      <w:pPr>
        <w:pStyle w:val="2"/>
        <w:rPr>
          <w:rFonts w:hint="eastAsia" w:ascii="仿宋_GB2312" w:hAnsi="仿宋_GB2312" w:eastAsia="仿宋_GB2312" w:cs="仿宋_GB2312"/>
          <w:b w:val="0"/>
          <w:color w:val="000000"/>
          <w:kern w:val="2"/>
          <w:sz w:val="24"/>
          <w:szCs w:val="24"/>
          <w:lang w:val="zh-CN" w:eastAsia="zh-CN" w:bidi="ar-SA"/>
        </w:rPr>
      </w:pPr>
    </w:p>
    <w:p>
      <w:pPr>
        <w:rPr>
          <w:rFonts w:hint="eastAsia" w:ascii="仿宋_GB2312" w:hAnsi="仿宋_GB2312" w:eastAsia="仿宋_GB2312" w:cs="仿宋_GB2312"/>
          <w:b w:val="0"/>
          <w:color w:val="000000"/>
          <w:kern w:val="2"/>
          <w:sz w:val="24"/>
          <w:szCs w:val="24"/>
          <w:lang w:val="zh-CN" w:eastAsia="zh-CN" w:bidi="ar-SA"/>
        </w:rPr>
      </w:pPr>
    </w:p>
    <w:p>
      <w:pPr>
        <w:pStyle w:val="2"/>
        <w:rPr>
          <w:rFonts w:hint="eastAsia" w:ascii="仿宋_GB2312" w:hAnsi="仿宋_GB2312" w:eastAsia="仿宋_GB2312" w:cs="仿宋_GB2312"/>
          <w:b w:val="0"/>
          <w:color w:val="000000"/>
          <w:kern w:val="2"/>
          <w:sz w:val="24"/>
          <w:szCs w:val="24"/>
          <w:lang w:val="zh-CN" w:eastAsia="zh-CN" w:bidi="ar-SA"/>
        </w:rPr>
      </w:pPr>
    </w:p>
    <w:p>
      <w:pPr>
        <w:rPr>
          <w:rFonts w:hint="eastAsia" w:ascii="仿宋_GB2312" w:hAnsi="仿宋_GB2312" w:eastAsia="仿宋_GB2312" w:cs="仿宋_GB2312"/>
          <w:b w:val="0"/>
          <w:color w:val="000000"/>
          <w:kern w:val="2"/>
          <w:sz w:val="24"/>
          <w:szCs w:val="24"/>
          <w:lang w:val="zh-CN" w:eastAsia="zh-CN" w:bidi="ar-SA"/>
        </w:rPr>
      </w:pPr>
    </w:p>
    <w:p>
      <w:pPr>
        <w:pStyle w:val="2"/>
        <w:rPr>
          <w:rFonts w:hint="eastAsia" w:ascii="仿宋_GB2312" w:hAnsi="仿宋_GB2312" w:eastAsia="仿宋_GB2312" w:cs="仿宋_GB2312"/>
          <w:b w:val="0"/>
          <w:color w:val="000000"/>
          <w:kern w:val="2"/>
          <w:sz w:val="24"/>
          <w:szCs w:val="24"/>
          <w:lang w:val="zh-CN" w:eastAsia="zh-CN" w:bidi="ar-SA"/>
        </w:rPr>
      </w:pPr>
    </w:p>
    <w:p>
      <w:pPr>
        <w:rPr>
          <w:rFonts w:hint="eastAsia" w:ascii="仿宋_GB2312" w:hAnsi="仿宋_GB2312" w:eastAsia="仿宋_GB2312" w:cs="仿宋_GB2312"/>
          <w:b w:val="0"/>
          <w:color w:val="000000"/>
          <w:kern w:val="2"/>
          <w:sz w:val="24"/>
          <w:szCs w:val="24"/>
          <w:lang w:val="zh-CN" w:eastAsia="zh-CN" w:bidi="ar-SA"/>
        </w:rPr>
      </w:pPr>
    </w:p>
    <w:p>
      <w:pPr>
        <w:pStyle w:val="2"/>
        <w:rPr>
          <w:rFonts w:hint="eastAsia" w:ascii="仿宋_GB2312" w:hAnsi="仿宋_GB2312" w:eastAsia="仿宋_GB2312" w:cs="仿宋_GB2312"/>
          <w:b w:val="0"/>
          <w:color w:val="000000"/>
          <w:kern w:val="2"/>
          <w:sz w:val="24"/>
          <w:szCs w:val="24"/>
          <w:lang w:val="zh-CN" w:eastAsia="zh-CN" w:bidi="ar-SA"/>
        </w:rPr>
      </w:pPr>
    </w:p>
    <w:p>
      <w:pPr>
        <w:rPr>
          <w:rFonts w:hint="eastAsia" w:ascii="仿宋_GB2312" w:hAnsi="仿宋_GB2312" w:eastAsia="仿宋_GB2312" w:cs="仿宋_GB2312"/>
          <w:b w:val="0"/>
          <w:color w:val="000000"/>
          <w:kern w:val="2"/>
          <w:sz w:val="24"/>
          <w:szCs w:val="24"/>
          <w:lang w:val="zh-CN" w:eastAsia="zh-CN" w:bidi="ar-SA"/>
        </w:rPr>
      </w:pPr>
    </w:p>
    <w:p>
      <w:pPr>
        <w:pStyle w:val="2"/>
        <w:rPr>
          <w:rFonts w:hint="eastAsia" w:ascii="仿宋_GB2312" w:hAnsi="仿宋_GB2312" w:eastAsia="仿宋_GB2312" w:cs="仿宋_GB2312"/>
          <w:b w:val="0"/>
          <w:color w:val="000000"/>
          <w:kern w:val="2"/>
          <w:sz w:val="24"/>
          <w:szCs w:val="24"/>
          <w:lang w:val="zh-CN" w:eastAsia="zh-CN" w:bidi="ar-SA"/>
        </w:rPr>
      </w:pPr>
    </w:p>
    <w:p>
      <w:pPr>
        <w:rPr>
          <w:rFonts w:hint="eastAsia" w:ascii="仿宋_GB2312" w:hAnsi="仿宋_GB2312" w:eastAsia="仿宋_GB2312" w:cs="仿宋_GB2312"/>
          <w:b w:val="0"/>
          <w:color w:val="000000"/>
          <w:kern w:val="2"/>
          <w:sz w:val="24"/>
          <w:szCs w:val="24"/>
          <w:lang w:val="zh-CN" w:eastAsia="zh-CN" w:bidi="ar-SA"/>
        </w:rPr>
      </w:pPr>
    </w:p>
    <w:p>
      <w:pPr>
        <w:pStyle w:val="2"/>
        <w:rPr>
          <w:rFonts w:hint="eastAsia" w:ascii="仿宋_GB2312" w:hAnsi="仿宋_GB2312" w:eastAsia="仿宋_GB2312" w:cs="仿宋_GB2312"/>
          <w:b w:val="0"/>
          <w:color w:val="000000"/>
          <w:kern w:val="2"/>
          <w:sz w:val="24"/>
          <w:szCs w:val="24"/>
          <w:lang w:val="zh-CN" w:eastAsia="zh-CN" w:bidi="ar-SA"/>
        </w:rPr>
      </w:pPr>
    </w:p>
    <w:p>
      <w:pPr>
        <w:rPr>
          <w:rFonts w:hint="eastAsia" w:ascii="仿宋_GB2312" w:hAnsi="仿宋_GB2312" w:eastAsia="仿宋_GB2312" w:cs="仿宋_GB2312"/>
          <w:b w:val="0"/>
          <w:color w:val="000000"/>
          <w:kern w:val="2"/>
          <w:sz w:val="24"/>
          <w:szCs w:val="24"/>
          <w:lang w:val="zh-CN" w:eastAsia="zh-CN" w:bidi="ar-SA"/>
        </w:rPr>
      </w:pPr>
    </w:p>
    <w:p>
      <w:pPr>
        <w:pStyle w:val="2"/>
        <w:rPr>
          <w:rFonts w:hint="eastAsia" w:ascii="仿宋_GB2312" w:hAnsi="仿宋_GB2312" w:eastAsia="仿宋_GB2312" w:cs="仿宋_GB2312"/>
          <w:b w:val="0"/>
          <w:color w:val="000000"/>
          <w:kern w:val="2"/>
          <w:sz w:val="24"/>
          <w:szCs w:val="24"/>
          <w:lang w:val="zh-CN" w:eastAsia="zh-CN" w:bidi="ar-SA"/>
        </w:rPr>
      </w:pPr>
    </w:p>
    <w:p>
      <w:pPr>
        <w:adjustRightInd w:val="0"/>
        <w:snapToGrid w:val="0"/>
        <w:spacing w:line="240" w:lineRule="auto"/>
        <w:ind w:firstLine="480" w:firstLineChars="200"/>
        <w:jc w:val="left"/>
        <w:rPr>
          <w:rFonts w:hint="eastAsia" w:ascii="仿宋_GB2312" w:hAnsi="仿宋_GB2312" w:eastAsia="仿宋_GB2312" w:cs="仿宋_GB2312"/>
          <w:b/>
          <w:color w:val="auto"/>
          <w:sz w:val="24"/>
          <w:szCs w:val="24"/>
        </w:rPr>
      </w:pPr>
      <w:r>
        <w:rPr>
          <w:rFonts w:hint="eastAsia" w:ascii="仿宋_GB2312" w:hAnsi="仿宋_GB2312" w:eastAsia="仿宋_GB2312" w:cs="仿宋_GB2312"/>
          <w:color w:val="auto"/>
          <w:sz w:val="24"/>
          <w:szCs w:val="24"/>
        </w:rPr>
        <w:br w:type="page"/>
      </w:r>
      <w:r>
        <w:rPr>
          <w:rFonts w:hint="eastAsia" w:ascii="仿宋_GB2312" w:hAnsi="仿宋_GB2312" w:eastAsia="仿宋_GB2312" w:cs="仿宋_GB2312"/>
          <w:b/>
          <w:snapToGrid w:val="0"/>
          <w:color w:val="auto"/>
          <w:kern w:val="0"/>
          <w:sz w:val="24"/>
          <w:szCs w:val="24"/>
        </w:rPr>
        <w:t>.评分因素索引表</w:t>
      </w:r>
    </w:p>
    <w:p>
      <w:pPr>
        <w:tabs>
          <w:tab w:val="left" w:pos="735"/>
        </w:tabs>
        <w:adjustRightInd w:val="0"/>
        <w:spacing w:line="240" w:lineRule="auto"/>
        <w:rPr>
          <w:rFonts w:hint="eastAsia" w:ascii="仿宋_GB2312" w:hAnsi="仿宋_GB2312" w:eastAsia="仿宋_GB2312" w:cs="仿宋_GB2312"/>
          <w:b/>
          <w:color w:val="auto"/>
          <w:sz w:val="24"/>
          <w:szCs w:val="24"/>
        </w:rPr>
      </w:pP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5"/>
        <w:gridCol w:w="4413"/>
        <w:gridCol w:w="27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845" w:type="dxa"/>
            <w:noWrap w:val="0"/>
            <w:vAlign w:val="center"/>
          </w:tcPr>
          <w:p>
            <w:pPr>
              <w:adjustRightInd w:val="0"/>
              <w:snapToGrid w:val="0"/>
              <w:spacing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序号</w:t>
            </w:r>
          </w:p>
        </w:tc>
        <w:tc>
          <w:tcPr>
            <w:tcW w:w="4413" w:type="dxa"/>
            <w:noWrap w:val="0"/>
            <w:vAlign w:val="center"/>
          </w:tcPr>
          <w:p>
            <w:pPr>
              <w:adjustRightInd w:val="0"/>
              <w:snapToGrid w:val="0"/>
              <w:spacing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评分项目</w:t>
            </w:r>
          </w:p>
        </w:tc>
        <w:tc>
          <w:tcPr>
            <w:tcW w:w="2791" w:type="dxa"/>
            <w:noWrap w:val="0"/>
            <w:vAlign w:val="center"/>
          </w:tcPr>
          <w:p>
            <w:pPr>
              <w:adjustRightInd w:val="0"/>
              <w:snapToGrid w:val="0"/>
              <w:spacing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投标文件相应内容及所在位置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45" w:type="dxa"/>
            <w:noWrap w:val="0"/>
            <w:vAlign w:val="top"/>
          </w:tcPr>
          <w:p>
            <w:pPr>
              <w:adjustRightInd w:val="0"/>
              <w:snapToGrid w:val="0"/>
              <w:spacing w:line="240" w:lineRule="auto"/>
              <w:rPr>
                <w:rFonts w:hint="eastAsia" w:ascii="仿宋_GB2312" w:hAnsi="仿宋_GB2312" w:eastAsia="仿宋_GB2312" w:cs="仿宋_GB2312"/>
                <w:color w:val="auto"/>
                <w:sz w:val="24"/>
                <w:szCs w:val="24"/>
              </w:rPr>
            </w:pPr>
          </w:p>
        </w:tc>
        <w:tc>
          <w:tcPr>
            <w:tcW w:w="4413" w:type="dxa"/>
            <w:noWrap w:val="0"/>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c>
          <w:tcPr>
            <w:tcW w:w="2791" w:type="dxa"/>
            <w:noWrap w:val="0"/>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45" w:type="dxa"/>
            <w:noWrap w:val="0"/>
            <w:vAlign w:val="top"/>
          </w:tcPr>
          <w:p>
            <w:pPr>
              <w:adjustRightInd w:val="0"/>
              <w:snapToGrid w:val="0"/>
              <w:spacing w:line="240" w:lineRule="auto"/>
              <w:rPr>
                <w:rFonts w:hint="eastAsia" w:ascii="仿宋_GB2312" w:hAnsi="仿宋_GB2312" w:eastAsia="仿宋_GB2312" w:cs="仿宋_GB2312"/>
                <w:color w:val="auto"/>
                <w:sz w:val="24"/>
                <w:szCs w:val="24"/>
              </w:rPr>
            </w:pPr>
          </w:p>
        </w:tc>
        <w:tc>
          <w:tcPr>
            <w:tcW w:w="4413" w:type="dxa"/>
            <w:noWrap w:val="0"/>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c>
          <w:tcPr>
            <w:tcW w:w="2791" w:type="dxa"/>
            <w:noWrap w:val="0"/>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45" w:type="dxa"/>
            <w:noWrap w:val="0"/>
            <w:vAlign w:val="top"/>
          </w:tcPr>
          <w:p>
            <w:pPr>
              <w:adjustRightInd w:val="0"/>
              <w:snapToGrid w:val="0"/>
              <w:spacing w:line="240" w:lineRule="auto"/>
              <w:rPr>
                <w:rFonts w:hint="eastAsia" w:ascii="仿宋_GB2312" w:hAnsi="仿宋_GB2312" w:eastAsia="仿宋_GB2312" w:cs="仿宋_GB2312"/>
                <w:color w:val="auto"/>
                <w:sz w:val="24"/>
                <w:szCs w:val="24"/>
              </w:rPr>
            </w:pPr>
          </w:p>
        </w:tc>
        <w:tc>
          <w:tcPr>
            <w:tcW w:w="4413" w:type="dxa"/>
            <w:noWrap w:val="0"/>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c>
          <w:tcPr>
            <w:tcW w:w="2791" w:type="dxa"/>
            <w:noWrap w:val="0"/>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45" w:type="dxa"/>
            <w:noWrap w:val="0"/>
            <w:vAlign w:val="top"/>
          </w:tcPr>
          <w:p>
            <w:pPr>
              <w:adjustRightInd w:val="0"/>
              <w:snapToGrid w:val="0"/>
              <w:spacing w:line="240" w:lineRule="auto"/>
              <w:rPr>
                <w:rFonts w:hint="eastAsia" w:ascii="仿宋_GB2312" w:hAnsi="仿宋_GB2312" w:eastAsia="仿宋_GB2312" w:cs="仿宋_GB2312"/>
                <w:color w:val="auto"/>
                <w:sz w:val="24"/>
                <w:szCs w:val="24"/>
              </w:rPr>
            </w:pPr>
          </w:p>
        </w:tc>
        <w:tc>
          <w:tcPr>
            <w:tcW w:w="4413" w:type="dxa"/>
            <w:noWrap w:val="0"/>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c>
          <w:tcPr>
            <w:tcW w:w="2791" w:type="dxa"/>
            <w:noWrap w:val="0"/>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45" w:type="dxa"/>
            <w:noWrap w:val="0"/>
            <w:vAlign w:val="top"/>
          </w:tcPr>
          <w:p>
            <w:pPr>
              <w:adjustRightInd w:val="0"/>
              <w:snapToGrid w:val="0"/>
              <w:spacing w:line="240" w:lineRule="auto"/>
              <w:rPr>
                <w:rFonts w:hint="eastAsia" w:ascii="仿宋_GB2312" w:hAnsi="仿宋_GB2312" w:eastAsia="仿宋_GB2312" w:cs="仿宋_GB2312"/>
                <w:color w:val="auto"/>
                <w:sz w:val="24"/>
                <w:szCs w:val="24"/>
              </w:rPr>
            </w:pPr>
          </w:p>
        </w:tc>
        <w:tc>
          <w:tcPr>
            <w:tcW w:w="4413" w:type="dxa"/>
            <w:noWrap w:val="0"/>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c>
          <w:tcPr>
            <w:tcW w:w="2791" w:type="dxa"/>
            <w:noWrap w:val="0"/>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45" w:type="dxa"/>
            <w:noWrap w:val="0"/>
            <w:vAlign w:val="top"/>
          </w:tcPr>
          <w:p>
            <w:pPr>
              <w:adjustRightInd w:val="0"/>
              <w:snapToGrid w:val="0"/>
              <w:spacing w:line="240" w:lineRule="auto"/>
              <w:rPr>
                <w:rFonts w:hint="eastAsia" w:ascii="仿宋_GB2312" w:hAnsi="仿宋_GB2312" w:eastAsia="仿宋_GB2312" w:cs="仿宋_GB2312"/>
                <w:color w:val="auto"/>
                <w:sz w:val="24"/>
                <w:szCs w:val="24"/>
              </w:rPr>
            </w:pPr>
          </w:p>
        </w:tc>
        <w:tc>
          <w:tcPr>
            <w:tcW w:w="4413" w:type="dxa"/>
            <w:noWrap w:val="0"/>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c>
          <w:tcPr>
            <w:tcW w:w="2791" w:type="dxa"/>
            <w:noWrap w:val="0"/>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45" w:type="dxa"/>
            <w:noWrap w:val="0"/>
            <w:vAlign w:val="top"/>
          </w:tcPr>
          <w:p>
            <w:pPr>
              <w:adjustRightInd w:val="0"/>
              <w:snapToGrid w:val="0"/>
              <w:spacing w:line="240" w:lineRule="auto"/>
              <w:rPr>
                <w:rFonts w:hint="eastAsia" w:ascii="仿宋_GB2312" w:hAnsi="仿宋_GB2312" w:eastAsia="仿宋_GB2312" w:cs="仿宋_GB2312"/>
                <w:color w:val="auto"/>
                <w:sz w:val="24"/>
                <w:szCs w:val="24"/>
              </w:rPr>
            </w:pPr>
          </w:p>
        </w:tc>
        <w:tc>
          <w:tcPr>
            <w:tcW w:w="4413" w:type="dxa"/>
            <w:noWrap w:val="0"/>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c>
          <w:tcPr>
            <w:tcW w:w="2791" w:type="dxa"/>
            <w:noWrap w:val="0"/>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45" w:type="dxa"/>
            <w:noWrap w:val="0"/>
            <w:vAlign w:val="top"/>
          </w:tcPr>
          <w:p>
            <w:pPr>
              <w:adjustRightInd w:val="0"/>
              <w:snapToGrid w:val="0"/>
              <w:spacing w:line="240" w:lineRule="auto"/>
              <w:rPr>
                <w:rFonts w:hint="eastAsia" w:ascii="仿宋_GB2312" w:hAnsi="仿宋_GB2312" w:eastAsia="仿宋_GB2312" w:cs="仿宋_GB2312"/>
                <w:color w:val="auto"/>
                <w:sz w:val="24"/>
                <w:szCs w:val="24"/>
              </w:rPr>
            </w:pPr>
          </w:p>
        </w:tc>
        <w:tc>
          <w:tcPr>
            <w:tcW w:w="4413" w:type="dxa"/>
            <w:noWrap w:val="0"/>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c>
          <w:tcPr>
            <w:tcW w:w="2791" w:type="dxa"/>
            <w:noWrap w:val="0"/>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45" w:type="dxa"/>
            <w:noWrap w:val="0"/>
            <w:vAlign w:val="top"/>
          </w:tcPr>
          <w:p>
            <w:pPr>
              <w:adjustRightInd w:val="0"/>
              <w:snapToGrid w:val="0"/>
              <w:spacing w:line="240" w:lineRule="auto"/>
              <w:rPr>
                <w:rFonts w:hint="eastAsia" w:ascii="仿宋_GB2312" w:hAnsi="仿宋_GB2312" w:eastAsia="仿宋_GB2312" w:cs="仿宋_GB2312"/>
                <w:color w:val="auto"/>
                <w:sz w:val="24"/>
                <w:szCs w:val="24"/>
              </w:rPr>
            </w:pPr>
          </w:p>
        </w:tc>
        <w:tc>
          <w:tcPr>
            <w:tcW w:w="4413" w:type="dxa"/>
            <w:noWrap w:val="0"/>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c>
          <w:tcPr>
            <w:tcW w:w="2791" w:type="dxa"/>
            <w:noWrap w:val="0"/>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45" w:type="dxa"/>
            <w:noWrap w:val="0"/>
            <w:vAlign w:val="top"/>
          </w:tcPr>
          <w:p>
            <w:pPr>
              <w:adjustRightInd w:val="0"/>
              <w:snapToGrid w:val="0"/>
              <w:spacing w:line="240" w:lineRule="auto"/>
              <w:rPr>
                <w:rFonts w:hint="eastAsia" w:ascii="仿宋_GB2312" w:hAnsi="仿宋_GB2312" w:eastAsia="仿宋_GB2312" w:cs="仿宋_GB2312"/>
                <w:color w:val="auto"/>
                <w:sz w:val="24"/>
                <w:szCs w:val="24"/>
              </w:rPr>
            </w:pPr>
          </w:p>
        </w:tc>
        <w:tc>
          <w:tcPr>
            <w:tcW w:w="4413" w:type="dxa"/>
            <w:noWrap w:val="0"/>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c>
          <w:tcPr>
            <w:tcW w:w="2791" w:type="dxa"/>
            <w:noWrap w:val="0"/>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45" w:type="dxa"/>
            <w:noWrap w:val="0"/>
            <w:vAlign w:val="top"/>
          </w:tcPr>
          <w:p>
            <w:pPr>
              <w:adjustRightInd w:val="0"/>
              <w:snapToGrid w:val="0"/>
              <w:spacing w:line="240" w:lineRule="auto"/>
              <w:rPr>
                <w:rFonts w:hint="eastAsia" w:ascii="仿宋_GB2312" w:hAnsi="仿宋_GB2312" w:eastAsia="仿宋_GB2312" w:cs="仿宋_GB2312"/>
                <w:color w:val="auto"/>
                <w:sz w:val="24"/>
                <w:szCs w:val="24"/>
              </w:rPr>
            </w:pPr>
          </w:p>
        </w:tc>
        <w:tc>
          <w:tcPr>
            <w:tcW w:w="4413" w:type="dxa"/>
            <w:noWrap w:val="0"/>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c>
          <w:tcPr>
            <w:tcW w:w="2791" w:type="dxa"/>
            <w:noWrap w:val="0"/>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45" w:type="dxa"/>
            <w:noWrap w:val="0"/>
            <w:vAlign w:val="top"/>
          </w:tcPr>
          <w:p>
            <w:pPr>
              <w:adjustRightInd w:val="0"/>
              <w:snapToGrid w:val="0"/>
              <w:spacing w:line="240" w:lineRule="auto"/>
              <w:rPr>
                <w:rFonts w:hint="eastAsia" w:ascii="仿宋_GB2312" w:hAnsi="仿宋_GB2312" w:eastAsia="仿宋_GB2312" w:cs="仿宋_GB2312"/>
                <w:color w:val="auto"/>
                <w:sz w:val="24"/>
                <w:szCs w:val="24"/>
              </w:rPr>
            </w:pPr>
          </w:p>
        </w:tc>
        <w:tc>
          <w:tcPr>
            <w:tcW w:w="4413" w:type="dxa"/>
            <w:noWrap w:val="0"/>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c>
          <w:tcPr>
            <w:tcW w:w="2791" w:type="dxa"/>
            <w:noWrap w:val="0"/>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45" w:type="dxa"/>
            <w:noWrap w:val="0"/>
            <w:vAlign w:val="top"/>
          </w:tcPr>
          <w:p>
            <w:pPr>
              <w:adjustRightInd w:val="0"/>
              <w:snapToGrid w:val="0"/>
              <w:spacing w:line="240" w:lineRule="auto"/>
              <w:rPr>
                <w:rFonts w:hint="eastAsia" w:ascii="仿宋_GB2312" w:hAnsi="仿宋_GB2312" w:eastAsia="仿宋_GB2312" w:cs="仿宋_GB2312"/>
                <w:color w:val="auto"/>
                <w:sz w:val="24"/>
                <w:szCs w:val="24"/>
              </w:rPr>
            </w:pPr>
          </w:p>
        </w:tc>
        <w:tc>
          <w:tcPr>
            <w:tcW w:w="4413" w:type="dxa"/>
            <w:noWrap w:val="0"/>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c>
          <w:tcPr>
            <w:tcW w:w="2791" w:type="dxa"/>
            <w:noWrap w:val="0"/>
            <w:vAlign w:val="center"/>
          </w:tcPr>
          <w:p>
            <w:pPr>
              <w:adjustRightInd w:val="0"/>
              <w:snapToGrid w:val="0"/>
              <w:spacing w:line="240" w:lineRule="auto"/>
              <w:jc w:val="center"/>
              <w:rPr>
                <w:rFonts w:hint="eastAsia" w:ascii="仿宋_GB2312" w:hAnsi="仿宋_GB2312" w:eastAsia="仿宋_GB2312" w:cs="仿宋_GB2312"/>
                <w:color w:val="auto"/>
                <w:sz w:val="24"/>
                <w:szCs w:val="24"/>
              </w:rPr>
            </w:pPr>
          </w:p>
        </w:tc>
      </w:tr>
    </w:tbl>
    <w:p>
      <w:pPr>
        <w:tabs>
          <w:tab w:val="left" w:pos="735"/>
        </w:tabs>
        <w:adjustRightInd w:val="0"/>
        <w:spacing w:line="240" w:lineRule="auto"/>
        <w:rPr>
          <w:rFonts w:hint="eastAsia" w:ascii="仿宋_GB2312" w:hAnsi="仿宋_GB2312" w:eastAsia="仿宋_GB2312" w:cs="仿宋_GB2312"/>
          <w:b/>
          <w:color w:val="auto"/>
          <w:sz w:val="24"/>
          <w:szCs w:val="24"/>
        </w:rPr>
      </w:pPr>
    </w:p>
    <w:p>
      <w:pPr>
        <w:tabs>
          <w:tab w:val="left" w:pos="735"/>
        </w:tabs>
        <w:adjustRightInd w:val="0"/>
        <w:spacing w:line="240" w:lineRule="auto"/>
        <w:rPr>
          <w:rFonts w:hint="eastAsia" w:ascii="仿宋_GB2312" w:hAnsi="仿宋_GB2312" w:eastAsia="仿宋_GB2312" w:cs="仿宋_GB2312"/>
          <w:b/>
          <w:color w:val="auto"/>
          <w:sz w:val="24"/>
          <w:szCs w:val="24"/>
          <w:lang w:val="zh-CN"/>
        </w:rPr>
      </w:pPr>
      <w:r>
        <w:rPr>
          <w:rFonts w:hint="eastAsia" w:ascii="仿宋_GB2312" w:hAnsi="仿宋_GB2312" w:eastAsia="仿宋_GB2312" w:cs="仿宋_GB2312"/>
          <w:b/>
          <w:color w:val="auto"/>
          <w:sz w:val="24"/>
          <w:szCs w:val="24"/>
        </w:rPr>
        <w:t>（可自拟）</w:t>
      </w:r>
    </w:p>
    <w:sectPr>
      <w:footerReference r:id="rId3" w:type="default"/>
      <w:pgSz w:w="11906" w:h="16838"/>
      <w:pgMar w:top="1440" w:right="1417" w:bottom="1440" w:left="1417" w:header="851" w:footer="85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 PAGE   \* MERGEFORMAT </w:instrText>
    </w:r>
    <w:r>
      <w:fldChar w:fldCharType="separate"/>
    </w:r>
    <w:r>
      <w:rPr>
        <w:lang w:val="zh-CN"/>
      </w:rPr>
      <w:t>10</w:t>
    </w:r>
    <w:r>
      <w:fldChar w:fldCharType="end"/>
    </w:r>
  </w:p>
  <w:p>
    <w:pPr>
      <w:pStyle w:val="1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15B0D7"/>
    <w:multiLevelType w:val="singleLevel"/>
    <w:tmpl w:val="F415B0D7"/>
    <w:lvl w:ilvl="0" w:tentative="0">
      <w:start w:val="1"/>
      <w:numFmt w:val="decimal"/>
      <w:pStyle w:val="7"/>
      <w:lvlText w:val="%1."/>
      <w:lvlJc w:val="left"/>
      <w:pPr>
        <w:tabs>
          <w:tab w:val="left" w:pos="780"/>
        </w:tabs>
        <w:ind w:left="780" w:hanging="360"/>
      </w:pPr>
    </w:lvl>
  </w:abstractNum>
  <w:abstractNum w:abstractNumId="1">
    <w:nsid w:val="124926BA"/>
    <w:multiLevelType w:val="multilevel"/>
    <w:tmpl w:val="124926BA"/>
    <w:lvl w:ilvl="0" w:tentative="0">
      <w:start w:val="1"/>
      <w:numFmt w:val="decimal"/>
      <w:lvlText w:val="%1."/>
      <w:lvlJc w:val="left"/>
      <w:pPr>
        <w:tabs>
          <w:tab w:val="left" w:pos="840"/>
        </w:tabs>
        <w:ind w:left="840" w:hanging="420"/>
      </w:pPr>
    </w:lvl>
    <w:lvl w:ilvl="1" w:tentative="0">
      <w:start w:val="1"/>
      <w:numFmt w:val="decimal"/>
      <w:lvlText w:val="（%2）"/>
      <w:lvlJc w:val="left"/>
      <w:pPr>
        <w:tabs>
          <w:tab w:val="left" w:pos="1560"/>
        </w:tabs>
        <w:ind w:left="1560" w:hanging="720"/>
      </w:pPr>
      <w:rPr>
        <w:rFonts w:hint="default"/>
      </w:rPr>
    </w:lvl>
    <w:lvl w:ilvl="2" w:tentative="0">
      <w:start w:val="1"/>
      <w:numFmt w:val="decimal"/>
      <w:lvlText w:val="%3)"/>
      <w:lvlJc w:val="left"/>
      <w:pPr>
        <w:tabs>
          <w:tab w:val="left" w:pos="1680"/>
        </w:tabs>
        <w:ind w:left="1680" w:hanging="420"/>
      </w:pPr>
      <w:rPr>
        <w:rFonts w:hint="default"/>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57BE08E5"/>
    <w:multiLevelType w:val="singleLevel"/>
    <w:tmpl w:val="57BE08E5"/>
    <w:lvl w:ilvl="0" w:tentative="0">
      <w:start w:val="2"/>
      <w:numFmt w:val="decimal"/>
      <w:suff w:val="space"/>
      <w:lvlText w:val="%1."/>
      <w:lvlJc w:val="left"/>
    </w:lvl>
  </w:abstractNum>
  <w:abstractNum w:abstractNumId="3">
    <w:nsid w:val="5FFDD0C1"/>
    <w:multiLevelType w:val="singleLevel"/>
    <w:tmpl w:val="5FFDD0C1"/>
    <w:lvl w:ilvl="0" w:tentative="0">
      <w:start w:val="3"/>
      <w:numFmt w:val="decimal"/>
      <w:suff w:val="nothing"/>
      <w:lvlText w:val="%1、"/>
      <w:lvlJc w:val="left"/>
    </w:lvl>
  </w:abstractNum>
  <w:abstractNum w:abstractNumId="4">
    <w:nsid w:val="6C332227"/>
    <w:multiLevelType w:val="multilevel"/>
    <w:tmpl w:val="6C332227"/>
    <w:lvl w:ilvl="0" w:tentative="0">
      <w:start w:val="1"/>
      <w:numFmt w:val="decimal"/>
      <w:lvlText w:val="%1."/>
      <w:lvlJc w:val="left"/>
      <w:pPr>
        <w:ind w:left="652"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71B95FF"/>
    <w:multiLevelType w:val="singleLevel"/>
    <w:tmpl w:val="771B95FF"/>
    <w:lvl w:ilvl="0" w:tentative="0">
      <w:start w:val="1"/>
      <w:numFmt w:val="chineseCounting"/>
      <w:lvlText w:val="%1."/>
      <w:lvlJc w:val="left"/>
      <w:pPr>
        <w:tabs>
          <w:tab w:val="left" w:pos="312"/>
        </w:tabs>
      </w:pPr>
      <w:rPr>
        <w:rFonts w:hint="eastAsia"/>
      </w:rPr>
    </w:lvl>
  </w:abstractNum>
  <w:num w:numId="1">
    <w:abstractNumId w:val="0"/>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9B"/>
    <w:rsid w:val="000320EC"/>
    <w:rsid w:val="0004579B"/>
    <w:rsid w:val="000932FF"/>
    <w:rsid w:val="00095F95"/>
    <w:rsid w:val="001D0802"/>
    <w:rsid w:val="00216B90"/>
    <w:rsid w:val="0028747E"/>
    <w:rsid w:val="002D31CC"/>
    <w:rsid w:val="002E4806"/>
    <w:rsid w:val="00327D13"/>
    <w:rsid w:val="00435B88"/>
    <w:rsid w:val="004951F1"/>
    <w:rsid w:val="00496F48"/>
    <w:rsid w:val="004A399F"/>
    <w:rsid w:val="00533D59"/>
    <w:rsid w:val="005C2246"/>
    <w:rsid w:val="005D35F5"/>
    <w:rsid w:val="00647C89"/>
    <w:rsid w:val="006C7913"/>
    <w:rsid w:val="00705C0F"/>
    <w:rsid w:val="00736AB3"/>
    <w:rsid w:val="008C4C08"/>
    <w:rsid w:val="008E11D2"/>
    <w:rsid w:val="008E7BA7"/>
    <w:rsid w:val="008F5F35"/>
    <w:rsid w:val="009276B6"/>
    <w:rsid w:val="00976CE1"/>
    <w:rsid w:val="009B6E7C"/>
    <w:rsid w:val="009F4043"/>
    <w:rsid w:val="00A101EA"/>
    <w:rsid w:val="00A65FC3"/>
    <w:rsid w:val="00A72E2E"/>
    <w:rsid w:val="00AA3151"/>
    <w:rsid w:val="00AC58E1"/>
    <w:rsid w:val="00AD47E6"/>
    <w:rsid w:val="00B361B9"/>
    <w:rsid w:val="00B97339"/>
    <w:rsid w:val="00BE5639"/>
    <w:rsid w:val="00BF706D"/>
    <w:rsid w:val="00C77452"/>
    <w:rsid w:val="00D24C35"/>
    <w:rsid w:val="00D51C02"/>
    <w:rsid w:val="00DC50B3"/>
    <w:rsid w:val="00E8624F"/>
    <w:rsid w:val="00EC1BD8"/>
    <w:rsid w:val="00EE5A6A"/>
    <w:rsid w:val="00FD208B"/>
    <w:rsid w:val="00FD4A6E"/>
    <w:rsid w:val="09882816"/>
    <w:rsid w:val="0EA0116E"/>
    <w:rsid w:val="0F0F5DBC"/>
    <w:rsid w:val="105F5120"/>
    <w:rsid w:val="18522AE6"/>
    <w:rsid w:val="25C628ED"/>
    <w:rsid w:val="275E511F"/>
    <w:rsid w:val="27E83923"/>
    <w:rsid w:val="28171FB0"/>
    <w:rsid w:val="289B209A"/>
    <w:rsid w:val="2C920889"/>
    <w:rsid w:val="307E64A7"/>
    <w:rsid w:val="34F60ED9"/>
    <w:rsid w:val="36602193"/>
    <w:rsid w:val="40500D06"/>
    <w:rsid w:val="42AB1FBD"/>
    <w:rsid w:val="4326702C"/>
    <w:rsid w:val="43CE1669"/>
    <w:rsid w:val="460B44F6"/>
    <w:rsid w:val="476A0029"/>
    <w:rsid w:val="493C39AD"/>
    <w:rsid w:val="49F54E0D"/>
    <w:rsid w:val="4B1D0B64"/>
    <w:rsid w:val="4E5536D3"/>
    <w:rsid w:val="4F3F09CB"/>
    <w:rsid w:val="50FA27C3"/>
    <w:rsid w:val="52E96887"/>
    <w:rsid w:val="53A128E2"/>
    <w:rsid w:val="5B552D4C"/>
    <w:rsid w:val="5CE033C1"/>
    <w:rsid w:val="5E11238C"/>
    <w:rsid w:val="5E7D7D35"/>
    <w:rsid w:val="661D5E64"/>
    <w:rsid w:val="73102FC3"/>
    <w:rsid w:val="73BB7D06"/>
    <w:rsid w:val="73C86717"/>
    <w:rsid w:val="74360252"/>
    <w:rsid w:val="7700364B"/>
    <w:rsid w:val="77DF0FC8"/>
    <w:rsid w:val="7A067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33"/>
    <w:qFormat/>
    <w:uiPriority w:val="0"/>
    <w:pPr>
      <w:keepNext/>
      <w:keepLines/>
      <w:widowControl/>
      <w:spacing w:before="100" w:beforeLines="100" w:after="50" w:afterLines="50" w:line="300" w:lineRule="auto"/>
      <w:jc w:val="left"/>
      <w:outlineLvl w:val="0"/>
    </w:pPr>
    <w:rPr>
      <w:rFonts w:ascii="宋体" w:hAnsi="宋体" w:eastAsia="宋体" w:cs="Times New Roman"/>
      <w:b/>
      <w:spacing w:val="15"/>
      <w:kern w:val="44"/>
      <w:sz w:val="30"/>
      <w:szCs w:val="30"/>
      <w:lang w:val="zh-CN" w:eastAsia="zh-CN"/>
    </w:rPr>
  </w:style>
  <w:style w:type="paragraph" w:styleId="4">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spacing w:before="120" w:after="120"/>
      <w:jc w:val="left"/>
    </w:pPr>
    <w:rPr>
      <w:rFonts w:cstheme="minorHAnsi"/>
      <w:b/>
      <w:bCs/>
      <w:caps/>
      <w:sz w:val="20"/>
      <w:szCs w:val="20"/>
    </w:rPr>
  </w:style>
  <w:style w:type="paragraph" w:styleId="5">
    <w:name w:val="List 3"/>
    <w:basedOn w:val="1"/>
    <w:qFormat/>
    <w:uiPriority w:val="0"/>
    <w:pPr>
      <w:ind w:left="100" w:leftChars="400" w:hanging="200" w:hangingChars="200"/>
    </w:pPr>
    <w:rPr>
      <w:rFonts w:ascii="Times New Roman" w:hAnsi="Times New Roman" w:eastAsia="宋体" w:cs="Times New Roman"/>
    </w:rPr>
  </w:style>
  <w:style w:type="paragraph" w:styleId="6">
    <w:name w:val="toc 7"/>
    <w:basedOn w:val="1"/>
    <w:next w:val="1"/>
    <w:qFormat/>
    <w:uiPriority w:val="0"/>
    <w:pPr>
      <w:ind w:left="1260"/>
      <w:jc w:val="left"/>
    </w:pPr>
    <w:rPr>
      <w:rFonts w:cstheme="minorHAnsi"/>
      <w:sz w:val="18"/>
      <w:szCs w:val="18"/>
    </w:rPr>
  </w:style>
  <w:style w:type="paragraph" w:styleId="7">
    <w:name w:val="List Number 2"/>
    <w:basedOn w:val="1"/>
    <w:qFormat/>
    <w:uiPriority w:val="0"/>
    <w:pPr>
      <w:numPr>
        <w:ilvl w:val="0"/>
        <w:numId w:val="1"/>
      </w:numPr>
    </w:pPr>
  </w:style>
  <w:style w:type="paragraph" w:styleId="8">
    <w:name w:val="Normal Indent"/>
    <w:basedOn w:val="1"/>
    <w:uiPriority w:val="0"/>
    <w:pPr>
      <w:widowControl/>
      <w:ind w:firstLine="420"/>
      <w:jc w:val="left"/>
    </w:pPr>
    <w:rPr>
      <w:kern w:val="0"/>
      <w:sz w:val="20"/>
      <w:szCs w:val="20"/>
    </w:rPr>
  </w:style>
  <w:style w:type="paragraph" w:styleId="9">
    <w:name w:val="Body Text"/>
    <w:basedOn w:val="1"/>
    <w:uiPriority w:val="0"/>
    <w:pPr>
      <w:spacing w:after="120" w:afterLines="0"/>
    </w:pPr>
  </w:style>
  <w:style w:type="paragraph" w:styleId="10">
    <w:name w:val="Body Text Indent"/>
    <w:basedOn w:val="1"/>
    <w:qFormat/>
    <w:uiPriority w:val="0"/>
    <w:pPr>
      <w:spacing w:after="120"/>
      <w:ind w:left="420" w:leftChars="200"/>
    </w:pPr>
  </w:style>
  <w:style w:type="paragraph" w:styleId="11">
    <w:name w:val="toc 5"/>
    <w:basedOn w:val="1"/>
    <w:next w:val="1"/>
    <w:uiPriority w:val="0"/>
    <w:pPr>
      <w:ind w:left="840"/>
      <w:jc w:val="left"/>
    </w:pPr>
    <w:rPr>
      <w:rFonts w:cstheme="minorHAnsi"/>
      <w:sz w:val="18"/>
      <w:szCs w:val="18"/>
    </w:rPr>
  </w:style>
  <w:style w:type="paragraph" w:styleId="12">
    <w:name w:val="toc 3"/>
    <w:basedOn w:val="1"/>
    <w:next w:val="1"/>
    <w:qFormat/>
    <w:uiPriority w:val="0"/>
    <w:pPr>
      <w:ind w:left="420"/>
      <w:jc w:val="left"/>
    </w:pPr>
    <w:rPr>
      <w:rFonts w:cstheme="minorHAnsi"/>
      <w:i/>
      <w:iCs/>
      <w:sz w:val="20"/>
      <w:szCs w:val="20"/>
    </w:rPr>
  </w:style>
  <w:style w:type="paragraph" w:styleId="13">
    <w:name w:val="Plain Text"/>
    <w:basedOn w:val="1"/>
    <w:link w:val="36"/>
    <w:qFormat/>
    <w:uiPriority w:val="0"/>
    <w:rPr>
      <w:rFonts w:ascii="宋体" w:hAnsi="Courier New" w:eastAsia="宋体" w:cs="Times New Roman"/>
      <w:szCs w:val="20"/>
    </w:rPr>
  </w:style>
  <w:style w:type="paragraph" w:styleId="14">
    <w:name w:val="toc 8"/>
    <w:basedOn w:val="1"/>
    <w:next w:val="1"/>
    <w:qFormat/>
    <w:uiPriority w:val="0"/>
    <w:pPr>
      <w:ind w:left="1470"/>
      <w:jc w:val="left"/>
    </w:pPr>
    <w:rPr>
      <w:rFonts w:cstheme="minorHAnsi"/>
      <w:sz w:val="18"/>
      <w:szCs w:val="18"/>
    </w:rPr>
  </w:style>
  <w:style w:type="paragraph" w:styleId="15">
    <w:name w:val="Date"/>
    <w:basedOn w:val="1"/>
    <w:next w:val="1"/>
    <w:uiPriority w:val="0"/>
  </w:style>
  <w:style w:type="paragraph" w:styleId="16">
    <w:name w:val="Balloon Text"/>
    <w:basedOn w:val="1"/>
    <w:semiHidden/>
    <w:qFormat/>
    <w:uiPriority w:val="0"/>
    <w:rPr>
      <w:sz w:val="18"/>
      <w:szCs w:val="18"/>
    </w:rPr>
  </w:style>
  <w:style w:type="paragraph" w:styleId="17">
    <w:name w:val="footer"/>
    <w:basedOn w:val="1"/>
    <w:link w:val="31"/>
    <w:qFormat/>
    <w:uiPriority w:val="0"/>
    <w:pPr>
      <w:tabs>
        <w:tab w:val="center" w:pos="4153"/>
        <w:tab w:val="right" w:pos="8306"/>
      </w:tabs>
      <w:snapToGrid w:val="0"/>
      <w:jc w:val="left"/>
    </w:pPr>
    <w:rPr>
      <w:sz w:val="18"/>
      <w:szCs w:val="18"/>
    </w:rPr>
  </w:style>
  <w:style w:type="paragraph" w:styleId="18">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9">
    <w:name w:val="toc 4"/>
    <w:basedOn w:val="1"/>
    <w:next w:val="1"/>
    <w:qFormat/>
    <w:uiPriority w:val="0"/>
    <w:pPr>
      <w:ind w:left="630"/>
      <w:jc w:val="left"/>
    </w:pPr>
    <w:rPr>
      <w:rFonts w:cstheme="minorHAnsi"/>
      <w:sz w:val="18"/>
      <w:szCs w:val="18"/>
    </w:rPr>
  </w:style>
  <w:style w:type="paragraph" w:styleId="20">
    <w:name w:val="toc 6"/>
    <w:basedOn w:val="1"/>
    <w:next w:val="1"/>
    <w:qFormat/>
    <w:uiPriority w:val="0"/>
    <w:pPr>
      <w:ind w:left="1050"/>
      <w:jc w:val="left"/>
    </w:pPr>
    <w:rPr>
      <w:rFonts w:cstheme="minorHAnsi"/>
      <w:sz w:val="18"/>
      <w:szCs w:val="18"/>
    </w:rPr>
  </w:style>
  <w:style w:type="paragraph" w:styleId="21">
    <w:name w:val="toc 2"/>
    <w:basedOn w:val="1"/>
    <w:next w:val="1"/>
    <w:uiPriority w:val="0"/>
    <w:pPr>
      <w:ind w:left="210"/>
      <w:jc w:val="left"/>
    </w:pPr>
    <w:rPr>
      <w:rFonts w:cstheme="minorHAnsi"/>
      <w:smallCaps/>
      <w:sz w:val="20"/>
      <w:szCs w:val="20"/>
    </w:rPr>
  </w:style>
  <w:style w:type="paragraph" w:styleId="22">
    <w:name w:val="toc 9"/>
    <w:basedOn w:val="1"/>
    <w:next w:val="1"/>
    <w:uiPriority w:val="0"/>
    <w:pPr>
      <w:ind w:left="1680"/>
      <w:jc w:val="left"/>
    </w:pPr>
    <w:rPr>
      <w:rFonts w:cstheme="minorHAnsi"/>
      <w:sz w:val="18"/>
      <w:szCs w:val="18"/>
    </w:rPr>
  </w:style>
  <w:style w:type="paragraph" w:styleId="23">
    <w:name w:val="Normal (Web)"/>
    <w:basedOn w:val="1"/>
    <w:qFormat/>
    <w:uiPriority w:val="0"/>
    <w:pPr>
      <w:spacing w:beforeAutospacing="1" w:afterAutospacing="1"/>
      <w:jc w:val="left"/>
    </w:pPr>
    <w:rPr>
      <w:rFonts w:cs="Times New Roman"/>
      <w:kern w:val="0"/>
      <w:sz w:val="24"/>
    </w:rPr>
  </w:style>
  <w:style w:type="character" w:styleId="26">
    <w:name w:val="Strong"/>
    <w:basedOn w:val="25"/>
    <w:qFormat/>
    <w:uiPriority w:val="0"/>
    <w:rPr>
      <w:b/>
    </w:rPr>
  </w:style>
  <w:style w:type="character" w:styleId="27">
    <w:name w:val="page number"/>
    <w:basedOn w:val="25"/>
    <w:qFormat/>
    <w:uiPriority w:val="0"/>
  </w:style>
  <w:style w:type="character" w:styleId="28">
    <w:name w:val="Hyperlink"/>
    <w:basedOn w:val="25"/>
    <w:unhideWhenUsed/>
    <w:qFormat/>
    <w:uiPriority w:val="99"/>
    <w:rPr>
      <w:color w:val="0563C1" w:themeColor="hyperlink"/>
      <w:u w:val="single"/>
      <w14:textFill>
        <w14:solidFill>
          <w14:schemeClr w14:val="hlink"/>
        </w14:solidFill>
      </w14:textFill>
    </w:rPr>
  </w:style>
  <w:style w:type="paragraph" w:customStyle="1" w:styleId="29">
    <w:name w:val="正文1"/>
    <w:next w:val="1"/>
    <w:qFormat/>
    <w:uiPriority w:val="0"/>
    <w:pPr>
      <w:widowControl w:val="0"/>
      <w:adjustRightInd w:val="0"/>
      <w:spacing w:line="312" w:lineRule="atLeast"/>
      <w:jc w:val="both"/>
      <w:textAlignment w:val="baseline"/>
    </w:pPr>
    <w:rPr>
      <w:rFonts w:ascii="宋体" w:hAnsi="宋体" w:eastAsia="宋体" w:cs="Times New Roman"/>
      <w:sz w:val="24"/>
      <w:szCs w:val="22"/>
      <w:lang w:val="en-US" w:eastAsia="zh-CN" w:bidi="ar-SA"/>
    </w:rPr>
  </w:style>
  <w:style w:type="character" w:customStyle="1" w:styleId="30">
    <w:name w:val="页眉 字符"/>
    <w:basedOn w:val="25"/>
    <w:link w:val="18"/>
    <w:qFormat/>
    <w:uiPriority w:val="0"/>
    <w:rPr>
      <w:rFonts w:asciiTheme="minorHAnsi" w:hAnsiTheme="minorHAnsi" w:eastAsiaTheme="minorEastAsia" w:cstheme="minorBidi"/>
      <w:kern w:val="2"/>
      <w:sz w:val="18"/>
      <w:szCs w:val="18"/>
    </w:rPr>
  </w:style>
  <w:style w:type="character" w:customStyle="1" w:styleId="31">
    <w:name w:val="页脚 字符"/>
    <w:basedOn w:val="25"/>
    <w:link w:val="17"/>
    <w:qFormat/>
    <w:uiPriority w:val="0"/>
    <w:rPr>
      <w:rFonts w:asciiTheme="minorHAnsi" w:hAnsiTheme="minorHAnsi" w:eastAsiaTheme="minorEastAsia" w:cstheme="minorBidi"/>
      <w:kern w:val="2"/>
      <w:sz w:val="18"/>
      <w:szCs w:val="18"/>
    </w:rPr>
  </w:style>
  <w:style w:type="character" w:customStyle="1" w:styleId="32">
    <w:name w:val="标题 1 字符"/>
    <w:basedOn w:val="25"/>
    <w:qFormat/>
    <w:uiPriority w:val="0"/>
    <w:rPr>
      <w:rFonts w:asciiTheme="minorHAnsi" w:hAnsiTheme="minorHAnsi" w:eastAsiaTheme="minorEastAsia" w:cstheme="minorBidi"/>
      <w:b/>
      <w:bCs/>
      <w:kern w:val="44"/>
      <w:sz w:val="44"/>
      <w:szCs w:val="44"/>
    </w:rPr>
  </w:style>
  <w:style w:type="character" w:customStyle="1" w:styleId="33">
    <w:name w:val="标题 1 字符1"/>
    <w:link w:val="3"/>
    <w:qFormat/>
    <w:uiPriority w:val="0"/>
    <w:rPr>
      <w:rFonts w:ascii="宋体" w:hAnsi="宋体"/>
      <w:b/>
      <w:spacing w:val="15"/>
      <w:kern w:val="44"/>
      <w:sz w:val="30"/>
      <w:szCs w:val="30"/>
      <w:lang w:val="zh-CN" w:eastAsia="zh-CN"/>
    </w:rPr>
  </w:style>
  <w:style w:type="paragraph" w:customStyle="1" w:styleId="34">
    <w:name w:val="_Style 13"/>
    <w:basedOn w:val="1"/>
    <w:next w:val="35"/>
    <w:qFormat/>
    <w:uiPriority w:val="34"/>
    <w:pPr>
      <w:ind w:firstLine="420" w:firstLineChars="200"/>
    </w:pPr>
    <w:rPr>
      <w:rFonts w:ascii="Times New Roman" w:hAnsi="Times New Roman" w:eastAsia="宋体" w:cs="Times New Roman"/>
      <w:szCs w:val="20"/>
    </w:rPr>
  </w:style>
  <w:style w:type="paragraph" w:styleId="35">
    <w:name w:val="List Paragraph"/>
    <w:basedOn w:val="1"/>
    <w:qFormat/>
    <w:uiPriority w:val="99"/>
    <w:pPr>
      <w:ind w:firstLine="420" w:firstLineChars="200"/>
    </w:pPr>
  </w:style>
  <w:style w:type="character" w:customStyle="1" w:styleId="36">
    <w:name w:val="纯文本 字符"/>
    <w:basedOn w:val="25"/>
    <w:link w:val="13"/>
    <w:qFormat/>
    <w:uiPriority w:val="0"/>
    <w:rPr>
      <w:rFonts w:ascii="宋体" w:hAnsi="Courier New"/>
      <w:kern w:val="2"/>
      <w:sz w:val="21"/>
    </w:rPr>
  </w:style>
  <w:style w:type="character" w:customStyle="1" w:styleId="37">
    <w:name w:val="纯文本 字符1"/>
    <w:basedOn w:val="25"/>
    <w:qFormat/>
    <w:uiPriority w:val="0"/>
    <w:rPr>
      <w:rFonts w:hAnsi="Courier New" w:cs="Courier New" w:asciiTheme="minorEastAsia" w:eastAsiaTheme="minorEastAsia"/>
      <w:kern w:val="2"/>
      <w:sz w:val="21"/>
      <w:szCs w:val="24"/>
    </w:rPr>
  </w:style>
  <w:style w:type="character" w:customStyle="1" w:styleId="38">
    <w:name w:val="纯文本 Char"/>
    <w:qFormat/>
    <w:uiPriority w:val="0"/>
    <w:rPr>
      <w:rFonts w:ascii="宋体" w:hAnsi="Courier New" w:eastAsia="宋体"/>
      <w:kern w:val="2"/>
      <w:sz w:val="21"/>
      <w:lang w:val="en-US" w:eastAsia="zh-CN" w:bidi="ar-SA"/>
    </w:rPr>
  </w:style>
  <w:style w:type="paragraph" w:customStyle="1" w:styleId="39">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character" w:customStyle="1" w:styleId="40">
    <w:name w:val="font31"/>
    <w:basedOn w:val="25"/>
    <w:qFormat/>
    <w:uiPriority w:val="0"/>
    <w:rPr>
      <w:rFonts w:hint="eastAsia" w:ascii="宋体" w:hAnsi="宋体" w:eastAsia="宋体" w:cs="宋体"/>
      <w:color w:val="000000"/>
      <w:sz w:val="16"/>
      <w:szCs w:val="16"/>
      <w:u w:val="none"/>
    </w:rPr>
  </w:style>
  <w:style w:type="character" w:customStyle="1" w:styleId="41">
    <w:name w:val="font11"/>
    <w:basedOn w:val="25"/>
    <w:qFormat/>
    <w:uiPriority w:val="0"/>
    <w:rPr>
      <w:rFonts w:hint="eastAsia" w:ascii="宋体" w:hAnsi="宋体" w:eastAsia="宋体" w:cs="宋体"/>
      <w:color w:val="666666"/>
      <w:sz w:val="21"/>
      <w:szCs w:val="21"/>
      <w:u w:val="none"/>
    </w:rPr>
  </w:style>
  <w:style w:type="character" w:customStyle="1" w:styleId="42">
    <w:name w:val="font51"/>
    <w:basedOn w:val="25"/>
    <w:uiPriority w:val="0"/>
    <w:rPr>
      <w:rFonts w:hint="eastAsia" w:ascii="宋体" w:hAnsi="宋体" w:eastAsia="宋体" w:cs="宋体"/>
      <w:color w:val="000000"/>
      <w:sz w:val="20"/>
      <w:szCs w:val="20"/>
      <w:u w:val="none"/>
    </w:rPr>
  </w:style>
  <w:style w:type="character" w:customStyle="1" w:styleId="43">
    <w:name w:val="font21"/>
    <w:basedOn w:val="25"/>
    <w:uiPriority w:val="0"/>
    <w:rPr>
      <w:rFonts w:hint="eastAsia" w:ascii="宋体" w:hAnsi="宋体" w:eastAsia="宋体" w:cs="宋体"/>
      <w:color w:val="000000"/>
      <w:sz w:val="22"/>
      <w:szCs w:val="22"/>
      <w:u w:val="none"/>
    </w:rPr>
  </w:style>
  <w:style w:type="character" w:customStyle="1" w:styleId="44">
    <w:name w:val="font101"/>
    <w:basedOn w:val="25"/>
    <w:uiPriority w:val="0"/>
    <w:rPr>
      <w:rFonts w:hint="default" w:ascii="Calibri" w:hAnsi="Calibri" w:cs="Calibri"/>
      <w:b/>
      <w:color w:val="000000"/>
      <w:sz w:val="22"/>
      <w:szCs w:val="22"/>
      <w:u w:val="none"/>
    </w:rPr>
  </w:style>
  <w:style w:type="character" w:customStyle="1" w:styleId="45">
    <w:name w:val="font61"/>
    <w:basedOn w:val="25"/>
    <w:uiPriority w:val="0"/>
    <w:rPr>
      <w:rFonts w:hint="default" w:ascii="Times New Roman" w:hAnsi="Times New Roman" w:cs="Times New Roman"/>
      <w:color w:val="000000"/>
      <w:sz w:val="24"/>
      <w:szCs w:val="24"/>
      <w:u w:val="none"/>
    </w:rPr>
  </w:style>
  <w:style w:type="character" w:customStyle="1" w:styleId="46">
    <w:name w:val="font01"/>
    <w:basedOn w:val="25"/>
    <w:uiPriority w:val="0"/>
    <w:rPr>
      <w:rFonts w:hint="eastAsia" w:ascii="宋体" w:hAnsi="宋体" w:eastAsia="宋体" w:cs="宋体"/>
      <w:color w:val="000000"/>
      <w:sz w:val="24"/>
      <w:szCs w:val="24"/>
      <w:u w:val="none"/>
    </w:rPr>
  </w:style>
  <w:style w:type="paragraph" w:customStyle="1" w:styleId="47">
    <w:name w:val="表头"/>
    <w:basedOn w:val="1"/>
    <w:qFormat/>
    <w:uiPriority w:val="0"/>
    <w:pPr>
      <w:adjustRightInd w:val="0"/>
      <w:spacing w:before="60" w:after="60" w:line="420" w:lineRule="atLeast"/>
      <w:jc w:val="left"/>
      <w:textAlignment w:val="baseline"/>
    </w:pPr>
    <w:rPr>
      <w:rFonts w:ascii="黑体" w:hAnsi="Times New Roman" w:eastAsia="黑体" w:cs="Times New Roman"/>
      <w:b/>
      <w:kern w:val="0"/>
      <w:szCs w:val="20"/>
    </w:rPr>
  </w:style>
  <w:style w:type="paragraph" w:customStyle="1" w:styleId="48">
    <w:name w:val="p15"/>
    <w:basedOn w:val="1"/>
    <w:uiPriority w:val="0"/>
    <w:pPr>
      <w:widowControl/>
      <w:ind w:firstLine="420"/>
    </w:pPr>
    <w:rPr>
      <w:rFonts w:ascii="Calibri" w:hAnsi="Calibri" w:cs="宋体"/>
      <w:kern w:val="0"/>
      <w:szCs w:val="21"/>
    </w:rPr>
  </w:style>
  <w:style w:type="paragraph" w:customStyle="1" w:styleId="49">
    <w:name w:val="保留正文"/>
    <w:basedOn w:val="9"/>
    <w:qFormat/>
    <w:uiPriority w:val="0"/>
    <w:pPr>
      <w:keepNext/>
      <w:spacing w:after="160"/>
    </w:pPr>
    <w:rPr>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C1BB4C-0206-47A5-94FC-DF1665BF4776}">
  <ds:schemaRefs/>
</ds:datastoreItem>
</file>

<file path=docProps/app.xml><?xml version="1.0" encoding="utf-8"?>
<Properties xmlns="http://schemas.openxmlformats.org/officeDocument/2006/extended-properties" xmlns:vt="http://schemas.openxmlformats.org/officeDocument/2006/docPropsVTypes">
  <Template>Normal</Template>
  <Pages>16</Pages>
  <Words>1599</Words>
  <Characters>9120</Characters>
  <Lines>76</Lines>
  <Paragraphs>21</Paragraphs>
  <TotalTime>1</TotalTime>
  <ScaleCrop>false</ScaleCrop>
  <LinksUpToDate>false</LinksUpToDate>
  <CharactersWithSpaces>10698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2020-04-26T01:18:00Z</dcterms:created>
  <dc:creator>Administrator.USER-20190517VS</dc:creator>
  <cp:lastModifiedBy>言若</cp:lastModifiedBy>
  <cp:lastPrinted>2021-03-01T02:17:00Z</cp:lastPrinted>
  <dcterms:modified xsi:type="dcterms:W3CDTF">2021-03-01T02:47:34Z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