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9"/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9"/>
          <w:rFonts w:ascii="黑体" w:hAnsi="黑体" w:eastAsia="黑体"/>
          <w:kern w:val="0"/>
          <w:sz w:val="32"/>
          <w:szCs w:val="32"/>
        </w:rPr>
        <w:t>附件</w:t>
      </w:r>
      <w:r>
        <w:rPr>
          <w:rStyle w:val="9"/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Style w:val="9"/>
          <w:rFonts w:hint="eastAsia" w:ascii="黑体" w:hAnsi="黑体" w:eastAsia="黑体"/>
          <w:kern w:val="0"/>
          <w:sz w:val="36"/>
          <w:szCs w:val="36"/>
          <w:lang w:val="en-US" w:eastAsia="zh-CN"/>
        </w:rPr>
      </w:pPr>
      <w:r>
        <w:rPr>
          <w:rStyle w:val="9"/>
          <w:rFonts w:eastAsia="方正小标宋简体"/>
          <w:kern w:val="0"/>
          <w:sz w:val="36"/>
          <w:szCs w:val="36"/>
        </w:rPr>
        <w:t>委托执法权限</w:t>
      </w:r>
    </w:p>
    <w:tbl>
      <w:tblPr>
        <w:tblStyle w:val="6"/>
        <w:tblpPr w:leftFromText="180" w:rightFromText="180" w:vertAnchor="text" w:horzAnchor="page" w:tblpX="1058" w:tblpY="199"/>
        <w:tblOverlap w:val="never"/>
        <w:tblW w:w="148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400"/>
        <w:gridCol w:w="1260"/>
        <w:gridCol w:w="6983"/>
        <w:gridCol w:w="41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9"/>
                <w:rFonts w:eastAsia="黑体"/>
                <w:kern w:val="0"/>
                <w:sz w:val="22"/>
                <w:szCs w:val="20"/>
              </w:rPr>
            </w:pPr>
            <w:r>
              <w:rPr>
                <w:rStyle w:val="9"/>
                <w:rFonts w:eastAsia="黑体"/>
                <w:kern w:val="0"/>
                <w:sz w:val="22"/>
                <w:szCs w:val="20"/>
              </w:rPr>
              <w:t>委托项目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9"/>
                <w:rFonts w:eastAsia="黑体"/>
                <w:kern w:val="0"/>
                <w:sz w:val="22"/>
                <w:szCs w:val="20"/>
              </w:rPr>
            </w:pPr>
            <w:r>
              <w:rPr>
                <w:rStyle w:val="9"/>
                <w:rFonts w:eastAsia="黑体"/>
                <w:kern w:val="0"/>
                <w:sz w:val="22"/>
                <w:szCs w:val="20"/>
              </w:rPr>
              <w:t>委托行政机关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eastAsia="黑体"/>
                <w:kern w:val="0"/>
                <w:sz w:val="22"/>
                <w:szCs w:val="20"/>
              </w:rPr>
            </w:pPr>
            <w:r>
              <w:rPr>
                <w:rStyle w:val="9"/>
                <w:rFonts w:eastAsia="黑体"/>
                <w:kern w:val="0"/>
                <w:sz w:val="22"/>
                <w:szCs w:val="20"/>
              </w:rPr>
              <w:t>受委托组织</w:t>
            </w:r>
          </w:p>
        </w:tc>
        <w:tc>
          <w:tcPr>
            <w:tcW w:w="6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eastAsia="黑体"/>
                <w:kern w:val="0"/>
                <w:sz w:val="22"/>
                <w:szCs w:val="20"/>
              </w:rPr>
            </w:pPr>
            <w:r>
              <w:rPr>
                <w:rStyle w:val="9"/>
                <w:rFonts w:eastAsia="黑体"/>
                <w:kern w:val="0"/>
                <w:sz w:val="22"/>
                <w:szCs w:val="20"/>
              </w:rPr>
              <w:t>行政执法法定事项及权限</w:t>
            </w:r>
          </w:p>
        </w:tc>
        <w:tc>
          <w:tcPr>
            <w:tcW w:w="4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eastAsia="黑体"/>
                <w:kern w:val="0"/>
                <w:sz w:val="22"/>
                <w:szCs w:val="20"/>
              </w:rPr>
            </w:pPr>
            <w:r>
              <w:rPr>
                <w:rStyle w:val="9"/>
                <w:rFonts w:eastAsia="黑体"/>
                <w:kern w:val="0"/>
                <w:sz w:val="22"/>
                <w:szCs w:val="20"/>
              </w:rPr>
              <w:t>委托权限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Cs w:val="18"/>
              </w:rPr>
            </w:pP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color w:val="FF0000"/>
                <w:kern w:val="0"/>
                <w:szCs w:val="18"/>
              </w:rPr>
            </w:pPr>
            <w:r>
              <w:rPr>
                <w:rStyle w:val="9"/>
                <w:rFonts w:hint="eastAsia" w:hAnsi="仿宋_GB2312"/>
                <w:color w:val="000000"/>
                <w:kern w:val="0"/>
                <w:sz w:val="20"/>
                <w:szCs w:val="20"/>
                <w:lang w:eastAsia="zh-CN"/>
              </w:rPr>
              <w:t>上城</w:t>
            </w:r>
            <w:r>
              <w:rPr>
                <w:rStyle w:val="9"/>
                <w:rFonts w:hint="eastAsia" w:hAnsi="仿宋_GB2312"/>
                <w:color w:val="000000"/>
                <w:kern w:val="0"/>
                <w:sz w:val="20"/>
                <w:szCs w:val="20"/>
              </w:rPr>
              <w:t>区</w:t>
            </w:r>
            <w:r>
              <w:rPr>
                <w:rStyle w:val="9"/>
                <w:rFonts w:hAnsi="仿宋_GB2312"/>
                <w:color w:val="000000"/>
                <w:kern w:val="0"/>
                <w:sz w:val="20"/>
                <w:szCs w:val="20"/>
              </w:rPr>
              <w:t>消防救援机构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rFonts w:hint="eastAsia" w:hAnsi="仿宋_GB2312"/>
                <w:kern w:val="0"/>
                <w:sz w:val="20"/>
                <w:szCs w:val="20"/>
              </w:rPr>
              <w:t>各</w:t>
            </w: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街道</w:t>
            </w:r>
          </w:p>
        </w:tc>
        <w:tc>
          <w:tcPr>
            <w:tcW w:w="6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一、《中华人民共和国消防法》第六十条 单位违反本法规定，有下列行为之一的，责令改正，单位处五千元以上五万元以下罚款，个人处警告或者五百元以下罚款：（一）消防设施、器材或者消防安全标志的配置、设置不符合国家标准、行业标准，或者未保持完好有效的；</w:t>
            </w:r>
          </w:p>
          <w:p>
            <w:pPr>
              <w:spacing w:line="240" w:lineRule="exac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（二）损坏、挪用或者擅自拆除、停用消防设施、器材的；</w:t>
            </w:r>
          </w:p>
          <w:p>
            <w:pPr>
              <w:spacing w:line="240" w:lineRule="exac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（三）占用、堵塞、封闭疏散通道、安全出口或者有其他妨碍安全疏散行为的；（四）埋压、圈占、遮挡消火栓或者占用防火间距的；</w:t>
            </w:r>
          </w:p>
          <w:p>
            <w:pPr>
              <w:spacing w:line="240" w:lineRule="exac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（五）占用、堵塞、封闭消防车通道，妨碍消防车通行的；</w:t>
            </w:r>
          </w:p>
          <w:p>
            <w:pPr>
              <w:spacing w:line="240" w:lineRule="exac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（六）人员密集场所在门窗上设置影响逃生和灭火救援的障碍物的；</w:t>
            </w:r>
          </w:p>
          <w:p>
            <w:pPr>
              <w:spacing w:line="240" w:lineRule="exact"/>
              <w:rPr>
                <w:rStyle w:val="9"/>
                <w:kern w:val="0"/>
                <w:szCs w:val="18"/>
              </w:rPr>
            </w:pP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个人有前款第二项、第三项、第四项、第五项行为之一的，处警告或者五百元以下罚款。</w:t>
            </w:r>
          </w:p>
        </w:tc>
        <w:tc>
          <w:tcPr>
            <w:tcW w:w="4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default"/>
                <w:kern w:val="0"/>
                <w:sz w:val="20"/>
                <w:szCs w:val="20"/>
              </w:rPr>
            </w:pP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未按照国家标准、行业标准配置消防设施、器材，设置消防安全标志，并确保完好有效；损坏、挪用或者擅自拆除、停用消防设施、器材；埋压、圈占、遮挡消火栓或者占用防火间距；占用、堵塞、封闭疏散通道、安全出口、消防车通道；人员密集场所的门窗设置影响逃生和灭火救援的障碍物，责令改正，单位处五千元以上五万元以下罚款，个人处警告或者五百元以下罚款。</w:t>
            </w:r>
            <w:r>
              <w:rPr>
                <w:rStyle w:val="9"/>
                <w:rFonts w:hint="eastAsia" w:hAnsi="仿宋_GB2312"/>
                <w:kern w:val="0"/>
                <w:sz w:val="20"/>
                <w:szCs w:val="20"/>
              </w:rPr>
              <w:t>（已赋权、划转事项除外）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 w:val="20"/>
                <w:szCs w:val="20"/>
              </w:rPr>
            </w:pPr>
          </w:p>
        </w:tc>
        <w:tc>
          <w:tcPr>
            <w:tcW w:w="6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rFonts w:hint="eastAsia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Style w:val="9"/>
                <w:kern w:val="0"/>
                <w:sz w:val="20"/>
                <w:szCs w:val="20"/>
              </w:rPr>
              <w:t>、</w:t>
            </w: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《浙江省消防条例》第六十</w:t>
            </w:r>
            <w:r>
              <w:rPr>
                <w:rStyle w:val="9"/>
                <w:rFonts w:hint="eastAsia" w:hAnsi="仿宋_GB2312"/>
                <w:kern w:val="0"/>
                <w:sz w:val="20"/>
                <w:szCs w:val="20"/>
              </w:rPr>
              <w:t>四</w:t>
            </w: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条  违反本条例第</w:t>
            </w:r>
            <w:r>
              <w:rPr>
                <w:rStyle w:val="9"/>
                <w:rFonts w:hint="eastAsia" w:hAnsi="仿宋_GB2312"/>
                <w:kern w:val="0"/>
                <w:sz w:val="20"/>
                <w:szCs w:val="20"/>
              </w:rPr>
              <w:t>三十一</w:t>
            </w: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条第</w:t>
            </w:r>
            <w:r>
              <w:rPr>
                <w:rStyle w:val="9"/>
                <w:rFonts w:hint="eastAsia" w:hAnsi="仿宋_GB2312"/>
                <w:kern w:val="0"/>
                <w:sz w:val="20"/>
                <w:szCs w:val="20"/>
              </w:rPr>
              <w:t>三</w:t>
            </w: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款规定，在疏散通道、安全出口、楼梯间停放电动车，或者私拉电线和插座给电动车充电的，责令改正，处五十元以上二百元以下罚款。</w:t>
            </w:r>
          </w:p>
          <w:p>
            <w:pPr>
              <w:spacing w:line="240" w:lineRule="exact"/>
              <w:jc w:val="left"/>
              <w:rPr>
                <w:rStyle w:val="9"/>
                <w:kern w:val="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eastAsia="仿宋_GB2312"/>
                <w:kern w:val="0"/>
                <w:sz w:val="20"/>
                <w:szCs w:val="20"/>
              </w:rPr>
            </w:pPr>
            <w:r>
              <w:rPr>
                <w:rStyle w:val="9"/>
                <w:rFonts w:hAnsi="仿宋_GB2312"/>
                <w:kern w:val="0"/>
                <w:sz w:val="20"/>
                <w:szCs w:val="20"/>
              </w:rPr>
              <w:t>在疏散通道、安全出口、楼梯间停放电动车，或者私拉电线和插座给电动车充电的，责令改正，处五十元以上二百元以下罚款。</w:t>
            </w:r>
            <w:r>
              <w:rPr>
                <w:rStyle w:val="9"/>
                <w:rFonts w:hint="eastAsia" w:hAnsi="仿宋_GB2312"/>
                <w:kern w:val="0"/>
                <w:sz w:val="20"/>
                <w:szCs w:val="20"/>
              </w:rPr>
              <w:t>（已赋权、划转事项除外）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 w:val="20"/>
                <w:szCs w:val="20"/>
              </w:rPr>
            </w:pPr>
          </w:p>
        </w:tc>
        <w:tc>
          <w:tcPr>
            <w:tcW w:w="6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rFonts w:hint="eastAsia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Style w:val="9"/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Style w:val="9"/>
                <w:kern w:val="0"/>
                <w:sz w:val="20"/>
                <w:szCs w:val="20"/>
              </w:rPr>
              <w:t>《浙江省高层建筑消防安全管理规定》第六条 任何单位和个人不得有下列危害高层建筑消防安全的行为：</w:t>
            </w:r>
          </w:p>
          <w:p>
            <w:pPr>
              <w:spacing w:line="240" w:lineRule="exact"/>
              <w:jc w:val="lef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kern w:val="0"/>
                <w:sz w:val="20"/>
                <w:szCs w:val="20"/>
              </w:rPr>
              <w:t>（七）占用、堵塞、封闭消防车通道和消防登高场地，影响消防车通行和灭火救援；</w:t>
            </w:r>
          </w:p>
          <w:p>
            <w:pPr>
              <w:spacing w:line="240" w:lineRule="exact"/>
              <w:jc w:val="lef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kern w:val="0"/>
                <w:sz w:val="20"/>
                <w:szCs w:val="20"/>
              </w:rPr>
              <w:t>违反前款规定的，按照下列规定给予处罚：</w:t>
            </w:r>
          </w:p>
          <w:p>
            <w:pPr>
              <w:spacing w:line="240" w:lineRule="exact"/>
              <w:jc w:val="lef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kern w:val="0"/>
                <w:sz w:val="20"/>
                <w:szCs w:val="20"/>
              </w:rPr>
              <w:t>（三）违反第五项至第九项规定的，责令改正，对个人处警告或者</w:t>
            </w:r>
            <w:r>
              <w:rPr>
                <w:rStyle w:val="9"/>
                <w:rFonts w:hint="eastAsia"/>
                <w:kern w:val="0"/>
                <w:sz w:val="20"/>
                <w:szCs w:val="20"/>
              </w:rPr>
              <w:t>五百</w:t>
            </w:r>
            <w:r>
              <w:rPr>
                <w:rStyle w:val="9"/>
                <w:kern w:val="0"/>
                <w:sz w:val="20"/>
                <w:szCs w:val="20"/>
              </w:rPr>
              <w:t>元以下罚款，对单位处</w:t>
            </w:r>
            <w:r>
              <w:rPr>
                <w:rStyle w:val="9"/>
                <w:rFonts w:hint="eastAsia"/>
                <w:kern w:val="0"/>
                <w:sz w:val="20"/>
                <w:szCs w:val="20"/>
              </w:rPr>
              <w:t>五千</w:t>
            </w:r>
            <w:r>
              <w:rPr>
                <w:rStyle w:val="9"/>
                <w:kern w:val="0"/>
                <w:sz w:val="20"/>
                <w:szCs w:val="20"/>
              </w:rPr>
              <w:t>元以上</w:t>
            </w:r>
            <w:r>
              <w:rPr>
                <w:rStyle w:val="9"/>
                <w:rFonts w:hint="eastAsia"/>
                <w:kern w:val="0"/>
                <w:sz w:val="20"/>
                <w:szCs w:val="20"/>
              </w:rPr>
              <w:t>五万</w:t>
            </w:r>
            <w:r>
              <w:rPr>
                <w:rStyle w:val="9"/>
                <w:kern w:val="0"/>
                <w:sz w:val="20"/>
                <w:szCs w:val="20"/>
              </w:rPr>
              <w:t>元以下罚款。</w:t>
            </w:r>
          </w:p>
        </w:tc>
        <w:tc>
          <w:tcPr>
            <w:tcW w:w="4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eastAsia="仿宋_GB2312"/>
                <w:kern w:val="0"/>
                <w:sz w:val="20"/>
                <w:szCs w:val="20"/>
              </w:rPr>
            </w:pPr>
            <w:r>
              <w:rPr>
                <w:rStyle w:val="9"/>
                <w:kern w:val="0"/>
                <w:sz w:val="20"/>
                <w:szCs w:val="20"/>
              </w:rPr>
              <w:t>占用、堵塞、封闭消防车通道和消防登高场地，影响消防车通行和灭火救援，责令改正，对个人处警告或者</w:t>
            </w:r>
            <w:r>
              <w:rPr>
                <w:rStyle w:val="9"/>
                <w:rFonts w:hint="eastAsia"/>
                <w:kern w:val="0"/>
                <w:sz w:val="20"/>
                <w:szCs w:val="20"/>
              </w:rPr>
              <w:t>五百</w:t>
            </w:r>
            <w:r>
              <w:rPr>
                <w:rStyle w:val="9"/>
                <w:kern w:val="0"/>
                <w:sz w:val="20"/>
                <w:szCs w:val="20"/>
              </w:rPr>
              <w:t>元以下罚款，对单位处</w:t>
            </w:r>
            <w:r>
              <w:rPr>
                <w:rStyle w:val="9"/>
                <w:rFonts w:hint="eastAsia"/>
                <w:kern w:val="0"/>
                <w:sz w:val="20"/>
                <w:szCs w:val="20"/>
              </w:rPr>
              <w:t>五千</w:t>
            </w:r>
            <w:r>
              <w:rPr>
                <w:rStyle w:val="9"/>
                <w:kern w:val="0"/>
                <w:sz w:val="20"/>
                <w:szCs w:val="20"/>
              </w:rPr>
              <w:t>元以上</w:t>
            </w:r>
            <w:r>
              <w:rPr>
                <w:rStyle w:val="9"/>
                <w:rFonts w:hint="eastAsia"/>
                <w:kern w:val="0"/>
                <w:sz w:val="20"/>
                <w:szCs w:val="20"/>
              </w:rPr>
              <w:t>五万</w:t>
            </w:r>
            <w:r>
              <w:rPr>
                <w:rStyle w:val="9"/>
                <w:kern w:val="0"/>
                <w:sz w:val="20"/>
                <w:szCs w:val="20"/>
              </w:rPr>
              <w:t>元以下罚款。</w:t>
            </w:r>
            <w:r>
              <w:rPr>
                <w:rStyle w:val="9"/>
                <w:rFonts w:hint="eastAsia" w:hAnsi="仿宋_GB2312"/>
                <w:kern w:val="0"/>
                <w:sz w:val="20"/>
                <w:szCs w:val="20"/>
              </w:rPr>
              <w:t>（已赋权、划转事项除外）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kern w:val="0"/>
                <w:sz w:val="20"/>
                <w:szCs w:val="20"/>
              </w:rPr>
            </w:pPr>
          </w:p>
        </w:tc>
        <w:tc>
          <w:tcPr>
            <w:tcW w:w="6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rFonts w:hint="eastAsia"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Style w:val="9"/>
                <w:rFonts w:hint="eastAsia"/>
                <w:kern w:val="0"/>
                <w:sz w:val="20"/>
                <w:szCs w:val="20"/>
              </w:rPr>
              <w:t>、《高层民用建筑消防安全管理规定》第四十七条   违反本规定，有下列行为之一的，由消防救援机构责令改正，对经营性单位和个人处2000元以上10000以下罚款，对非经营性单位和个人处500元以上1000元以下罚款。</w:t>
            </w:r>
          </w:p>
          <w:p>
            <w:pPr>
              <w:spacing w:line="240" w:lineRule="exact"/>
              <w:jc w:val="left"/>
              <w:rPr>
                <w:rStyle w:val="9"/>
                <w:rFonts w:hint="eastAsia"/>
                <w:kern w:val="0"/>
                <w:sz w:val="20"/>
                <w:szCs w:val="20"/>
              </w:rPr>
            </w:pPr>
            <w:r>
              <w:rPr>
                <w:rStyle w:val="9"/>
                <w:rFonts w:hint="eastAsia"/>
                <w:kern w:val="0"/>
                <w:sz w:val="20"/>
                <w:szCs w:val="20"/>
              </w:rPr>
              <w:t>（七）在高层民用建筑的公共门厅、疏散走道、楼梯间、安全出口停放电动自行车或者为电动自行车充电，拒不改正的。</w:t>
            </w:r>
          </w:p>
        </w:tc>
        <w:tc>
          <w:tcPr>
            <w:tcW w:w="41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kern w:val="0"/>
                <w:sz w:val="20"/>
                <w:szCs w:val="20"/>
              </w:rPr>
            </w:pPr>
            <w:r>
              <w:rPr>
                <w:rStyle w:val="9"/>
                <w:rFonts w:hint="eastAsia"/>
                <w:kern w:val="0"/>
                <w:sz w:val="20"/>
                <w:szCs w:val="20"/>
              </w:rPr>
              <w:t>在高层民用建筑的公共门厅、疏散走道、楼梯间、安全出口停放电动自行车或者为电动自行车充电，拒不改正的，对经营性单位和个人处2000元以上10000以下罚款，对非经营性单位和个人处500元以上1000元以下罚款。</w:t>
            </w:r>
            <w:r>
              <w:rPr>
                <w:rStyle w:val="9"/>
                <w:rFonts w:hint="eastAsia" w:hAnsi="仿宋_GB2312"/>
                <w:kern w:val="0"/>
                <w:sz w:val="20"/>
                <w:szCs w:val="20"/>
              </w:rPr>
              <w:t>（已赋权、划转事项除外）</w:t>
            </w:r>
          </w:p>
        </w:tc>
      </w:tr>
    </w:tbl>
    <w:p>
      <w:pPr>
        <w:jc w:val="left"/>
        <w:rPr>
          <w:rStyle w:val="9"/>
          <w:rFonts w:hint="eastAsia" w:ascii="黑体" w:hAnsi="黑体" w:eastAsia="黑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rPr>
          <w:rStyle w:val="9"/>
          <w:sz w:val="18"/>
          <w:szCs w:val="18"/>
        </w:rPr>
        <w:sectPr>
          <w:headerReference r:id="rId3" w:type="default"/>
          <w:footerReference r:id="rId4" w:type="default"/>
          <w:footerReference r:id="rId5" w:type="even"/>
          <w:pgSz w:w="16838" w:h="11906"/>
          <w:pgMar w:top="567" w:right="567" w:bottom="567" w:left="567" w:header="851" w:footer="1588" w:gutter="0"/>
          <w:cols w:space="425" w:num="1"/>
          <w:docGrid w:type="lines" w:linePitch="579" w:charSpace="17367"/>
        </w:sectPr>
      </w:pPr>
    </w:p>
    <w:p>
      <w:pPr>
        <w:spacing w:line="600" w:lineRule="exact"/>
        <w:rPr>
          <w:rStyle w:val="9"/>
          <w:rFonts w:eastAsia="仿宋_GB2312"/>
          <w:spacing w:val="-4"/>
          <w:sz w:val="28"/>
          <w:szCs w:val="28"/>
        </w:rPr>
      </w:pPr>
    </w:p>
    <w:sectPr>
      <w:footerReference r:id="rId6" w:type="default"/>
      <w:footerReference r:id="rId7" w:type="even"/>
      <w:pgSz w:w="11906" w:h="16838"/>
      <w:pgMar w:top="2098" w:right="1474" w:bottom="1984" w:left="1588" w:header="851" w:footer="1587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73" w:leftChars="130" w:right="273" w:rightChars="130"/>
      <w:rPr>
        <w:rStyle w:val="11"/>
        <w:rFonts w:ascii="宋体" w:hAnsi="宋体"/>
        <w:sz w:val="28"/>
        <w:szCs w:val="28"/>
      </w:rPr>
    </w:pPr>
  </w:p>
  <w:p>
    <w:pPr>
      <w:pStyle w:val="4"/>
      <w:ind w:right="360" w:firstLine="360"/>
      <w:rPr>
        <w:rStyle w:val="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1"/>
      </w:rPr>
    </w:pPr>
  </w:p>
  <w:p>
    <w:pPr>
      <w:pStyle w:val="4"/>
      <w:ind w:right="360" w:firstLine="360"/>
      <w:rPr>
        <w:rStyle w:val="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73" w:leftChars="130" w:right="273" w:rightChars="130"/>
      <w:rPr>
        <w:rStyle w:val="11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4686300</wp:posOffset>
              </wp:positionH>
              <wp:positionV relativeFrom="paragraph">
                <wp:posOffset>52705</wp:posOffset>
              </wp:positionV>
              <wp:extent cx="929640" cy="3562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pt;margin-top:4.15pt;height:28.05pt;width:73.2pt;mso-position-horizontal-relative:margin;z-index:251659264;mso-width-relative:page;mso-height-relative:page;" filled="f" stroked="f" coordsize="21600,21600" o:gfxdata="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AGxubXAAAACAEAAA8AAAAAAAAAAQAgAAAAIgAAAGRy&#10;cy9kb3ducmV2LnhtbFBLAQIUABQAAAAIAIdO4kA0XRU/PwIAAG8EAAAOAAAAAAAAAAEAIAAAACY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  <w:rPr>
        <w:rStyle w:val="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1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41275</wp:posOffset>
              </wp:positionH>
              <wp:positionV relativeFrom="paragraph">
                <wp:posOffset>-49530</wp:posOffset>
              </wp:positionV>
              <wp:extent cx="1174750" cy="27749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25pt;margin-top:-3.9pt;height:21.85pt;width:92.5pt;mso-position-horizontal-relative:margin;z-index:251660288;mso-width-relative:page;mso-height-relative:page;" filled="f" stroked="f" coordsize="21600,21600" o:gfxdata="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6lD+ctYAAAAHAQAADwAAAAAAAAABACAAAAAiAAAAZHJzL2Rv&#10;d25yZXYueG1sUEsBAhQAFAAAAAgAh07iQI23rlc8AgAAcAQAAA4AAAAAAAAAAQAgAAAAJ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  <w:rPr>
        <w:rStyle w:val="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N2VjMmI5MGE3N2UzYzU5M2E5ZmJiZGVhODQyYmEifQ=="/>
  </w:docVars>
  <w:rsids>
    <w:rsidRoot w:val="00274B07"/>
    <w:rsid w:val="000F5C81"/>
    <w:rsid w:val="00131206"/>
    <w:rsid w:val="00174B06"/>
    <w:rsid w:val="00274B07"/>
    <w:rsid w:val="002A41BA"/>
    <w:rsid w:val="0037772B"/>
    <w:rsid w:val="004B19C8"/>
    <w:rsid w:val="004E141E"/>
    <w:rsid w:val="006823F7"/>
    <w:rsid w:val="00797D10"/>
    <w:rsid w:val="0082362E"/>
    <w:rsid w:val="00886ADC"/>
    <w:rsid w:val="008A4669"/>
    <w:rsid w:val="00974985"/>
    <w:rsid w:val="009D4A31"/>
    <w:rsid w:val="00AC7C1C"/>
    <w:rsid w:val="00AE4FA4"/>
    <w:rsid w:val="00B43CBD"/>
    <w:rsid w:val="00C93CAE"/>
    <w:rsid w:val="00CA60A6"/>
    <w:rsid w:val="00D52448"/>
    <w:rsid w:val="00D96B5D"/>
    <w:rsid w:val="00DC120F"/>
    <w:rsid w:val="00FC3853"/>
    <w:rsid w:val="015276F4"/>
    <w:rsid w:val="037B7F18"/>
    <w:rsid w:val="054F670A"/>
    <w:rsid w:val="07B72257"/>
    <w:rsid w:val="0A431D75"/>
    <w:rsid w:val="0AA121E0"/>
    <w:rsid w:val="0C3A4C0F"/>
    <w:rsid w:val="0C7D6F92"/>
    <w:rsid w:val="0C823839"/>
    <w:rsid w:val="0CF94323"/>
    <w:rsid w:val="0D8A3332"/>
    <w:rsid w:val="0EE42FF5"/>
    <w:rsid w:val="0F17025B"/>
    <w:rsid w:val="103A0316"/>
    <w:rsid w:val="10765D62"/>
    <w:rsid w:val="113969C6"/>
    <w:rsid w:val="15CA6360"/>
    <w:rsid w:val="17202B00"/>
    <w:rsid w:val="19734F9A"/>
    <w:rsid w:val="1CD76D8A"/>
    <w:rsid w:val="1EB630C5"/>
    <w:rsid w:val="1F7A3534"/>
    <w:rsid w:val="20FC18AC"/>
    <w:rsid w:val="22FB7F7F"/>
    <w:rsid w:val="233701A6"/>
    <w:rsid w:val="2370227A"/>
    <w:rsid w:val="2423153B"/>
    <w:rsid w:val="24244959"/>
    <w:rsid w:val="25ED1CC9"/>
    <w:rsid w:val="28495501"/>
    <w:rsid w:val="2D8A7415"/>
    <w:rsid w:val="2E9F3EB4"/>
    <w:rsid w:val="2EB31FD9"/>
    <w:rsid w:val="2FA2467D"/>
    <w:rsid w:val="32130637"/>
    <w:rsid w:val="32607DFF"/>
    <w:rsid w:val="32D65918"/>
    <w:rsid w:val="32FE7C95"/>
    <w:rsid w:val="33FC03E6"/>
    <w:rsid w:val="36493616"/>
    <w:rsid w:val="36E56C91"/>
    <w:rsid w:val="39315C39"/>
    <w:rsid w:val="3C134DFF"/>
    <w:rsid w:val="3DECC92F"/>
    <w:rsid w:val="3EA6303D"/>
    <w:rsid w:val="3FD09A29"/>
    <w:rsid w:val="40AC0928"/>
    <w:rsid w:val="442B603F"/>
    <w:rsid w:val="44A41DCD"/>
    <w:rsid w:val="44D371E7"/>
    <w:rsid w:val="4B1A4913"/>
    <w:rsid w:val="4CE56F10"/>
    <w:rsid w:val="4D4D4251"/>
    <w:rsid w:val="4DA80B67"/>
    <w:rsid w:val="50F00E07"/>
    <w:rsid w:val="511249B6"/>
    <w:rsid w:val="53A774C2"/>
    <w:rsid w:val="545A40E5"/>
    <w:rsid w:val="54CE64EF"/>
    <w:rsid w:val="56F94D03"/>
    <w:rsid w:val="58A106A5"/>
    <w:rsid w:val="5AB741B0"/>
    <w:rsid w:val="5C7A6814"/>
    <w:rsid w:val="5CEE1015"/>
    <w:rsid w:val="5EE50FD0"/>
    <w:rsid w:val="629665A9"/>
    <w:rsid w:val="646333DF"/>
    <w:rsid w:val="65EC4B7F"/>
    <w:rsid w:val="65FD45EB"/>
    <w:rsid w:val="676C67A3"/>
    <w:rsid w:val="67AF7CA2"/>
    <w:rsid w:val="691D29AA"/>
    <w:rsid w:val="69387038"/>
    <w:rsid w:val="6A1B7E8E"/>
    <w:rsid w:val="6C23021A"/>
    <w:rsid w:val="6DCF2B72"/>
    <w:rsid w:val="6F470CD8"/>
    <w:rsid w:val="738C0B24"/>
    <w:rsid w:val="739A3BB7"/>
    <w:rsid w:val="74457E83"/>
    <w:rsid w:val="78280044"/>
    <w:rsid w:val="79052133"/>
    <w:rsid w:val="7951416F"/>
    <w:rsid w:val="79BF6E94"/>
    <w:rsid w:val="7A175E4A"/>
    <w:rsid w:val="7B611D1F"/>
    <w:rsid w:val="7F015129"/>
    <w:rsid w:val="7F4B1F38"/>
    <w:rsid w:val="7F6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9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basedOn w:val="9"/>
    <w:qFormat/>
    <w:uiPriority w:val="0"/>
  </w:style>
  <w:style w:type="character" w:customStyle="1" w:styleId="12">
    <w:name w:val="页脚 Char"/>
    <w:link w:val="4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customStyle="1" w:styleId="14">
    <w:name w:val="UserStyle_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15">
    <w:name w:val="UserStyle_2"/>
    <w:basedOn w:val="1"/>
    <w:qFormat/>
    <w:uiPriority w:val="0"/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3172</Words>
  <Characters>3199</Characters>
  <Lines>35</Lines>
  <Paragraphs>10</Paragraphs>
  <TotalTime>2</TotalTime>
  <ScaleCrop>false</ScaleCrop>
  <LinksUpToDate>false</LinksUpToDate>
  <CharactersWithSpaces>3245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2021-06-23T17:42:00Z</dcterms:created>
  <dc:creator>Administrator</dc:creator>
  <cp:lastModifiedBy>飞鱼大虾</cp:lastModifiedBy>
  <cp:lastPrinted>2023-01-11T11:27:00Z</cp:lastPrinted>
  <dcterms:modified xsi:type="dcterms:W3CDTF">2024-03-28T00:52:01Z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6EB75E6FB5E047F184632D31F76BAB82_13</vt:lpwstr>
  </property>
  <property fmtid="{D5CDD505-2E9C-101B-9397-08002B2CF9AE}" pid="4" name="commondata">
    <vt:lpwstr>eyJoZGlkIjoiMTE3NmE1NjAwN2YyMDFhMmQ4OTc0MWE4NWVhMGE0NDQifQ==</vt:lpwstr>
  </property>
</Properties>
</file>